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450" w:rsidRPr="00CD630D" w:rsidRDefault="00440450" w:rsidP="00BA1FEA">
      <w:pPr>
        <w:widowControl w:val="0"/>
        <w:spacing w:after="0" w:line="240" w:lineRule="auto"/>
        <w:ind w:right="850"/>
        <w:jc w:val="center"/>
        <w:rPr>
          <w:rFonts w:ascii="Century Gothic" w:hAnsi="Century Gothic" w:cs="Arial"/>
          <w:b/>
          <w:sz w:val="28"/>
          <w:szCs w:val="24"/>
        </w:rPr>
      </w:pPr>
    </w:p>
    <w:p w:rsidR="00BA1FEA" w:rsidRPr="00CD630D" w:rsidRDefault="00BA1FEA" w:rsidP="00BA1FEA">
      <w:pPr>
        <w:widowControl w:val="0"/>
        <w:spacing w:after="0" w:line="240" w:lineRule="auto"/>
        <w:ind w:right="850"/>
        <w:jc w:val="center"/>
        <w:rPr>
          <w:rFonts w:ascii="Century Gothic" w:hAnsi="Century Gothic" w:cs="Arial"/>
          <w:b/>
          <w:sz w:val="28"/>
          <w:szCs w:val="24"/>
        </w:rPr>
      </w:pPr>
      <w:r w:rsidRPr="00CD630D">
        <w:rPr>
          <w:rFonts w:ascii="Century Gothic" w:hAnsi="Century Gothic" w:cs="Arial"/>
          <w:b/>
          <w:sz w:val="28"/>
          <w:szCs w:val="24"/>
        </w:rPr>
        <w:t>Contrato</w:t>
      </w:r>
      <w:r w:rsidR="00440450" w:rsidRPr="00CD630D">
        <w:rPr>
          <w:rFonts w:ascii="Century Gothic" w:hAnsi="Century Gothic" w:cs="Arial"/>
          <w:b/>
          <w:sz w:val="28"/>
          <w:szCs w:val="24"/>
        </w:rPr>
        <w:t xml:space="preserve"> nº 120/14</w:t>
      </w:r>
    </w:p>
    <w:p w:rsidR="00440450" w:rsidRPr="00CD630D" w:rsidRDefault="00440450" w:rsidP="00BA1FEA">
      <w:pPr>
        <w:widowControl w:val="0"/>
        <w:spacing w:after="0" w:line="240" w:lineRule="auto"/>
        <w:ind w:right="850"/>
        <w:jc w:val="center"/>
        <w:rPr>
          <w:rFonts w:ascii="Century Gothic" w:hAnsi="Century Gothic" w:cs="Arial"/>
          <w:b/>
          <w:sz w:val="28"/>
          <w:szCs w:val="24"/>
        </w:rPr>
      </w:pPr>
    </w:p>
    <w:p w:rsidR="00BA1FEA" w:rsidRPr="00CD630D" w:rsidRDefault="00BA1FEA" w:rsidP="00BA1FEA">
      <w:pPr>
        <w:widowControl w:val="0"/>
        <w:spacing w:after="0" w:line="240" w:lineRule="auto"/>
        <w:ind w:right="850"/>
        <w:jc w:val="center"/>
        <w:rPr>
          <w:rFonts w:ascii="Century Gothic" w:hAnsi="Century Gothic" w:cs="Arial"/>
          <w:b/>
          <w:sz w:val="28"/>
          <w:szCs w:val="24"/>
        </w:rPr>
      </w:pPr>
    </w:p>
    <w:p w:rsidR="00BA1FEA" w:rsidRPr="00CD630D" w:rsidRDefault="00BA1FEA" w:rsidP="00BA1FEA">
      <w:pPr>
        <w:widowControl w:val="0"/>
        <w:spacing w:after="0" w:line="240" w:lineRule="auto"/>
        <w:ind w:right="850"/>
        <w:jc w:val="both"/>
        <w:rPr>
          <w:rFonts w:ascii="Century Gothic" w:hAnsi="Century Gothic" w:cs="Arial"/>
          <w:b/>
          <w:sz w:val="24"/>
          <w:szCs w:val="24"/>
        </w:rPr>
      </w:pPr>
      <w:r w:rsidRPr="00CD630D">
        <w:rPr>
          <w:rFonts w:ascii="Century Gothic" w:hAnsi="Century Gothic" w:cs="Arial"/>
          <w:b/>
          <w:sz w:val="24"/>
          <w:szCs w:val="24"/>
        </w:rPr>
        <w:t>PREÂMBULO</w:t>
      </w:r>
    </w:p>
    <w:p w:rsidR="00440450" w:rsidRPr="00CD630D" w:rsidRDefault="00440450" w:rsidP="00BA1FEA">
      <w:pPr>
        <w:widowControl w:val="0"/>
        <w:spacing w:after="0" w:line="240" w:lineRule="auto"/>
        <w:ind w:right="850"/>
        <w:jc w:val="both"/>
        <w:rPr>
          <w:rFonts w:ascii="Century Gothic" w:hAnsi="Century Gothic" w:cs="Arial"/>
          <w:b/>
          <w:sz w:val="24"/>
          <w:szCs w:val="24"/>
        </w:rPr>
      </w:pPr>
    </w:p>
    <w:p w:rsidR="00BA1FEA" w:rsidRPr="00CD630D" w:rsidRDefault="00BA1FEA" w:rsidP="00BA1FEA">
      <w:pPr>
        <w:widowControl w:val="0"/>
        <w:spacing w:after="0" w:line="240" w:lineRule="auto"/>
        <w:ind w:right="850"/>
        <w:jc w:val="both"/>
        <w:rPr>
          <w:rFonts w:ascii="Century Gothic" w:hAnsi="Century Gothic" w:cs="Arial"/>
          <w:b/>
          <w:sz w:val="10"/>
          <w:szCs w:val="10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Cs/>
        </w:rPr>
        <w:t xml:space="preserve">A </w:t>
      </w:r>
      <w:r w:rsidRPr="00CD630D">
        <w:rPr>
          <w:rFonts w:ascii="Century Gothic" w:hAnsi="Century Gothic" w:cs="Arial"/>
          <w:b/>
          <w:bCs/>
          <w:u w:val="single"/>
        </w:rPr>
        <w:t>PREFEITURA MUNICIPAL DE CONCEIÇÃO DOS OUROS</w:t>
      </w:r>
      <w:r w:rsidRPr="00CD630D">
        <w:rPr>
          <w:rFonts w:ascii="Century Gothic" w:hAnsi="Century Gothic" w:cs="Arial"/>
        </w:rPr>
        <w:t xml:space="preserve">, inscrita no CNPJ sob o nº. 18.667.609/0001-65, com sede a Praça José Maria de Souza, nº. 01, Centro, Conceição dos Ouros, Minas Gerais, representada neste ato pelo Prefeito Municipal, o Sr. Maurício Euclides Viana, denominada de agora em diante </w:t>
      </w:r>
      <w:r w:rsidRPr="00CD630D">
        <w:rPr>
          <w:rFonts w:ascii="Century Gothic" w:hAnsi="Century Gothic" w:cs="Arial"/>
          <w:b/>
        </w:rPr>
        <w:t>CONTRATANTE</w:t>
      </w:r>
      <w:r w:rsidRPr="00CD630D">
        <w:rPr>
          <w:rFonts w:ascii="Century Gothic" w:hAnsi="Century Gothic" w:cs="Arial"/>
        </w:rPr>
        <w:t xml:space="preserve">, e de outro a empresa </w:t>
      </w:r>
      <w:r w:rsidR="00F50454" w:rsidRPr="00CD630D">
        <w:rPr>
          <w:rFonts w:ascii="Century Gothic" w:hAnsi="Century Gothic" w:cs="Arial"/>
          <w:b/>
        </w:rPr>
        <w:t>Atlântica Didática &amp; Pedagógica Distribuidora Ltda.</w:t>
      </w:r>
      <w:r w:rsidRPr="00CD630D">
        <w:rPr>
          <w:rFonts w:ascii="Century Gothic" w:hAnsi="Century Gothic" w:cs="Arial"/>
        </w:rPr>
        <w:t>, inscrita no CNPJ sob o nº</w:t>
      </w:r>
      <w:r w:rsidR="00F50454" w:rsidRPr="00CD630D">
        <w:rPr>
          <w:rFonts w:ascii="Century Gothic" w:hAnsi="Century Gothic" w:cs="Arial"/>
        </w:rPr>
        <w:t>11.384.015</w:t>
      </w:r>
      <w:r w:rsidR="00981292" w:rsidRPr="00CD630D">
        <w:rPr>
          <w:rFonts w:ascii="Century Gothic" w:hAnsi="Century Gothic" w:cs="Arial"/>
        </w:rPr>
        <w:t>/0001-17</w:t>
      </w:r>
      <w:r w:rsidRPr="00CD630D">
        <w:rPr>
          <w:rFonts w:ascii="Century Gothic" w:hAnsi="Century Gothic" w:cs="Arial"/>
        </w:rPr>
        <w:t xml:space="preserve">, com sede na </w:t>
      </w:r>
      <w:r w:rsidR="00981292" w:rsidRPr="00CD630D">
        <w:rPr>
          <w:rFonts w:ascii="Century Gothic" w:hAnsi="Century Gothic" w:cs="Arial"/>
        </w:rPr>
        <w:t xml:space="preserve">Rua </w:t>
      </w:r>
      <w:proofErr w:type="spellStart"/>
      <w:r w:rsidR="00981292" w:rsidRPr="00CD630D">
        <w:rPr>
          <w:rFonts w:ascii="Century Gothic" w:hAnsi="Century Gothic" w:cs="Arial"/>
        </w:rPr>
        <w:t>Guiricema</w:t>
      </w:r>
      <w:proofErr w:type="spellEnd"/>
      <w:r w:rsidR="00981292" w:rsidRPr="00CD630D">
        <w:rPr>
          <w:rFonts w:ascii="Century Gothic" w:hAnsi="Century Gothic" w:cs="Arial"/>
        </w:rPr>
        <w:t>,</w:t>
      </w:r>
      <w:r w:rsidRPr="00CD630D">
        <w:rPr>
          <w:rFonts w:ascii="Century Gothic" w:hAnsi="Century Gothic" w:cs="Arial"/>
        </w:rPr>
        <w:t xml:space="preserve"> nº </w:t>
      </w:r>
      <w:r w:rsidR="00981292" w:rsidRPr="00CD630D">
        <w:rPr>
          <w:rFonts w:ascii="Century Gothic" w:hAnsi="Century Gothic" w:cs="Arial"/>
        </w:rPr>
        <w:t>294, Loja A</w:t>
      </w:r>
      <w:r w:rsidRPr="00CD630D">
        <w:rPr>
          <w:rFonts w:ascii="Century Gothic" w:hAnsi="Century Gothic" w:cs="Arial"/>
        </w:rPr>
        <w:t>, bairro</w:t>
      </w:r>
      <w:r w:rsidR="00981292" w:rsidRPr="00CD630D">
        <w:rPr>
          <w:rFonts w:ascii="Century Gothic" w:hAnsi="Century Gothic" w:cs="Arial"/>
        </w:rPr>
        <w:t xml:space="preserve"> Salgado Filho</w:t>
      </w:r>
      <w:r w:rsidRPr="00CD630D">
        <w:rPr>
          <w:rFonts w:ascii="Century Gothic" w:hAnsi="Century Gothic" w:cs="Arial"/>
        </w:rPr>
        <w:t xml:space="preserve">, </w:t>
      </w:r>
      <w:r w:rsidR="00981292" w:rsidRPr="00CD630D">
        <w:rPr>
          <w:rFonts w:ascii="Century Gothic" w:hAnsi="Century Gothic" w:cs="Arial"/>
        </w:rPr>
        <w:t>Belo Horizonte/MG.</w:t>
      </w:r>
      <w:r w:rsidRPr="00CD630D">
        <w:rPr>
          <w:rFonts w:ascii="Century Gothic" w:hAnsi="Century Gothic" w:cs="Arial"/>
        </w:rPr>
        <w:t xml:space="preserve"> </w:t>
      </w:r>
      <w:r w:rsidR="00981292" w:rsidRPr="00CD630D">
        <w:rPr>
          <w:rFonts w:ascii="Century Gothic" w:hAnsi="Century Gothic" w:cs="Arial"/>
        </w:rPr>
        <w:t>Neste</w:t>
      </w:r>
      <w:r w:rsidRPr="00CD630D">
        <w:rPr>
          <w:rFonts w:ascii="Century Gothic" w:hAnsi="Century Gothic" w:cs="Arial"/>
        </w:rPr>
        <w:t xml:space="preserve"> ato representada pelo Sr</w:t>
      </w:r>
      <w:r w:rsidR="00981292" w:rsidRPr="00CD630D">
        <w:rPr>
          <w:rFonts w:ascii="Century Gothic" w:hAnsi="Century Gothic" w:cs="Arial"/>
        </w:rPr>
        <w:t>. Frederico Ribeiro Fonseca</w:t>
      </w:r>
      <w:r w:rsidRPr="00CD630D">
        <w:rPr>
          <w:rFonts w:ascii="Century Gothic" w:hAnsi="Century Gothic" w:cs="Arial"/>
        </w:rPr>
        <w:t>, Portador do CPF nº.</w:t>
      </w:r>
      <w:r w:rsidR="00981292" w:rsidRPr="00CD630D">
        <w:rPr>
          <w:rFonts w:ascii="Century Gothic" w:hAnsi="Century Gothic" w:cs="Arial"/>
        </w:rPr>
        <w:t xml:space="preserve"> 081.602.176-76,</w:t>
      </w:r>
      <w:r w:rsidRPr="00CD630D">
        <w:rPr>
          <w:rFonts w:ascii="Century Gothic" w:hAnsi="Century Gothic" w:cs="Arial"/>
        </w:rPr>
        <w:t xml:space="preserve"> residente e domiciliada na </w:t>
      </w:r>
      <w:r w:rsidR="00981292" w:rsidRPr="00CD630D">
        <w:rPr>
          <w:rFonts w:ascii="Century Gothic" w:hAnsi="Century Gothic" w:cs="Arial"/>
        </w:rPr>
        <w:t>Rua Murilo Pinto da Silva</w:t>
      </w:r>
      <w:r w:rsidRPr="00CD630D">
        <w:rPr>
          <w:rFonts w:ascii="Century Gothic" w:hAnsi="Century Gothic" w:cs="Arial"/>
        </w:rPr>
        <w:t xml:space="preserve">, nº </w:t>
      </w:r>
      <w:r w:rsidR="00981292" w:rsidRPr="00CD630D">
        <w:rPr>
          <w:rFonts w:ascii="Century Gothic" w:hAnsi="Century Gothic" w:cs="Arial"/>
        </w:rPr>
        <w:t>115</w:t>
      </w:r>
      <w:r w:rsidRPr="00CD630D">
        <w:rPr>
          <w:rFonts w:ascii="Century Gothic" w:hAnsi="Century Gothic" w:cs="Arial"/>
        </w:rPr>
        <w:t xml:space="preserve">, Bairro </w:t>
      </w:r>
      <w:r w:rsidR="00981292" w:rsidRPr="00CD630D">
        <w:rPr>
          <w:rFonts w:ascii="Century Gothic" w:hAnsi="Century Gothic" w:cs="Arial"/>
        </w:rPr>
        <w:t>Salgado Filho</w:t>
      </w:r>
      <w:r w:rsidRPr="00CD630D">
        <w:rPr>
          <w:rFonts w:ascii="Century Gothic" w:hAnsi="Century Gothic" w:cs="Arial"/>
        </w:rPr>
        <w:t xml:space="preserve">, </w:t>
      </w:r>
      <w:r w:rsidR="00981292" w:rsidRPr="00CD630D">
        <w:rPr>
          <w:rFonts w:ascii="Century Gothic" w:hAnsi="Century Gothic" w:cs="Arial"/>
        </w:rPr>
        <w:t>em Belo Horizonte/MG.</w:t>
      </w:r>
    </w:p>
    <w:p w:rsidR="00981292" w:rsidRPr="00CD630D" w:rsidRDefault="00981292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</w:p>
    <w:p w:rsidR="00981292" w:rsidRPr="00CD630D" w:rsidRDefault="00981292" w:rsidP="00BA1FEA">
      <w:pPr>
        <w:widowControl w:val="0"/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  <w:r w:rsidRPr="00CD630D">
        <w:rPr>
          <w:rFonts w:ascii="Century Gothic" w:hAnsi="Century Gothic" w:cs="Arial"/>
          <w:b/>
          <w:bCs/>
          <w:u w:val="single"/>
        </w:rPr>
        <w:t>CLÁUSULA PRIMEIRA - DO OBJETO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</w:p>
    <w:p w:rsidR="00BA1FEA" w:rsidRPr="00CD630D" w:rsidRDefault="00BA1FEA" w:rsidP="00BA1FE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CD630D">
        <w:rPr>
          <w:rFonts w:ascii="Century Gothic" w:hAnsi="Century Gothic" w:cs="Arial"/>
          <w:b/>
          <w:bCs/>
        </w:rPr>
        <w:t>1.1</w:t>
      </w:r>
      <w:r w:rsidRPr="00CD630D">
        <w:rPr>
          <w:rFonts w:ascii="Century Gothic" w:hAnsi="Century Gothic" w:cs="Arial"/>
        </w:rPr>
        <w:t xml:space="preserve"> -</w:t>
      </w:r>
      <w:r w:rsidRPr="00CD630D">
        <w:rPr>
          <w:rFonts w:ascii="Century Gothic" w:hAnsi="Century Gothic" w:cs="Arial"/>
        </w:rPr>
        <w:tab/>
        <w:t>O presente contrato tem por objeto:</w:t>
      </w:r>
      <w:r w:rsidRPr="00CD630D">
        <w:rPr>
          <w:rFonts w:ascii="Century Gothic" w:hAnsi="Century Gothic" w:cs="Arial"/>
          <w:sz w:val="20"/>
        </w:rPr>
        <w:t xml:space="preserve"> </w:t>
      </w:r>
      <w:r w:rsidRPr="00CD630D">
        <w:rPr>
          <w:rFonts w:ascii="Century Gothic" w:hAnsi="Century Gothic" w:cs="Times New Roman"/>
          <w:b/>
          <w:shd w:val="clear" w:color="auto" w:fill="FFFFFF"/>
        </w:rPr>
        <w:t xml:space="preserve">CONTRATAÇÃO DE EMPRESA PARA </w:t>
      </w:r>
      <w:r w:rsidRPr="00CD630D">
        <w:rPr>
          <w:rFonts w:ascii="Century Gothic" w:hAnsi="Century Gothic" w:cs="Times New Roman"/>
          <w:b/>
          <w:color w:val="000000"/>
        </w:rPr>
        <w:t>O FORNECIMENTO DE BRINQUEDOS PARA PRESENTEAR AS CRIANÇAS DO MUNICÍPIO DE CONCEIÇÃO DOS OUROS NO NATAL DE 2014.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/>
          <w:sz w:val="10"/>
          <w:szCs w:val="10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  <w:r w:rsidRPr="00CD630D">
        <w:rPr>
          <w:rFonts w:ascii="Century Gothic" w:hAnsi="Century Gothic" w:cs="Arial"/>
          <w:b/>
          <w:bCs/>
          <w:u w:val="single"/>
        </w:rPr>
        <w:t>CLÁUSULA SEGUNDA – DAS CONDIÇÕES DE RECEBIMENTO.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  <w:r w:rsidRPr="00CD630D">
        <w:rPr>
          <w:rFonts w:ascii="Century Gothic" w:hAnsi="Century Gothic"/>
          <w:b/>
          <w:bCs/>
          <w:sz w:val="22"/>
          <w:szCs w:val="22"/>
        </w:rPr>
        <w:t>2.1</w:t>
      </w:r>
      <w:r w:rsidRPr="00CD630D">
        <w:rPr>
          <w:rFonts w:ascii="Century Gothic" w:hAnsi="Century Gothic"/>
          <w:sz w:val="22"/>
          <w:szCs w:val="22"/>
        </w:rPr>
        <w:t xml:space="preserve"> -</w:t>
      </w:r>
      <w:r w:rsidRPr="00CD630D">
        <w:rPr>
          <w:rFonts w:ascii="Century Gothic" w:hAnsi="Century Gothic"/>
          <w:sz w:val="22"/>
          <w:szCs w:val="22"/>
        </w:rPr>
        <w:tab/>
        <w:t>O recebimento dos serviços/bens ficará condicionado à conferência da adequação e qualidade entregue, por pessoal da Prefeitura Municipal e o atendimento as condições, características, preço unitário e quantidade constante da proposta, deste contrato e da requisição/autorização fornecimento expedida pela Prefeitura Municipal.</w:t>
      </w: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b/>
          <w:bCs/>
          <w:sz w:val="10"/>
          <w:szCs w:val="10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  <w:r w:rsidRPr="00CD630D">
        <w:rPr>
          <w:rFonts w:ascii="Century Gothic" w:hAnsi="Century Gothic" w:cs="Arial"/>
          <w:b/>
          <w:bCs/>
          <w:u w:val="single"/>
        </w:rPr>
        <w:t>CLÁUSULA TERCEIRA – DOS PRAZOS DE VIGÊNCIA E DE ENTREGA.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  <w:r w:rsidRPr="00CD630D">
        <w:rPr>
          <w:rFonts w:ascii="Century Gothic" w:hAnsi="Century Gothic"/>
          <w:b/>
          <w:sz w:val="22"/>
          <w:szCs w:val="22"/>
        </w:rPr>
        <w:t>3.1</w:t>
      </w:r>
      <w:r w:rsidRPr="00CD630D">
        <w:rPr>
          <w:rFonts w:ascii="Century Gothic" w:hAnsi="Century Gothic"/>
          <w:sz w:val="22"/>
          <w:szCs w:val="22"/>
        </w:rPr>
        <w:t xml:space="preserve"> - Este contrato vigorará pelo prazo de 15 (quinze) dias, contados a partir de sua assinatura.</w:t>
      </w: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  <w:r w:rsidRPr="00CD630D">
        <w:rPr>
          <w:rFonts w:ascii="Century Gothic" w:hAnsi="Century Gothic"/>
          <w:b/>
          <w:sz w:val="22"/>
          <w:szCs w:val="22"/>
        </w:rPr>
        <w:t>3.2</w:t>
      </w:r>
      <w:r w:rsidRPr="00CD630D">
        <w:rPr>
          <w:rFonts w:ascii="Century Gothic" w:hAnsi="Century Gothic"/>
          <w:sz w:val="22"/>
          <w:szCs w:val="22"/>
        </w:rPr>
        <w:t xml:space="preserve"> – O prazo de entrega dos serviços/bens objeto deste contrato será de 15 (quinze) dias, contados a partir da data da entrega ao Contratado, da “AUTORIZAÇÃO DE FORNECIMENTO/REQUISIÇÃO”, expedida pela Prefeitura Municipal.</w:t>
      </w: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10"/>
          <w:szCs w:val="10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u w:val="single"/>
        </w:rPr>
      </w:pPr>
      <w:r w:rsidRPr="00CD630D">
        <w:rPr>
          <w:rFonts w:ascii="Century Gothic" w:hAnsi="Century Gothic" w:cs="Arial"/>
          <w:b/>
          <w:u w:val="single"/>
        </w:rPr>
        <w:t>CLÁUSULA QUARTA – DO VALOR, DOS RECURSOS E DO PAGAMENTO.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4.1 -</w:t>
      </w:r>
      <w:r w:rsidRPr="00CD630D">
        <w:rPr>
          <w:rFonts w:ascii="Century Gothic" w:hAnsi="Century Gothic" w:cs="Arial"/>
        </w:rPr>
        <w:t xml:space="preserve"> O pagamento será efetuado pela Tesouraria da Prefeitura Municipal de Conceição dos Ouros, em até 30 (trinta) dias corridos, contados da data de apresentação da nota fiscal, desde que devidamente atestado a execução e qualidade dos serviços executados e medidos e/ou entrega do objeto requisitado. 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</w:p>
    <w:p w:rsidR="00440450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 xml:space="preserve">4.2 – </w:t>
      </w:r>
      <w:r w:rsidRPr="00CD630D">
        <w:rPr>
          <w:rFonts w:ascii="Century Gothic" w:hAnsi="Century Gothic" w:cs="Arial"/>
        </w:rPr>
        <w:t xml:space="preserve">O valor total do contrato é de R$ </w:t>
      </w:r>
      <w:r w:rsidR="00440450" w:rsidRPr="00CD630D">
        <w:rPr>
          <w:rFonts w:ascii="Century Gothic" w:hAnsi="Century Gothic" w:cs="Arial"/>
        </w:rPr>
        <w:t>35.000,00</w:t>
      </w:r>
      <w:r w:rsidRPr="00CD630D">
        <w:rPr>
          <w:rFonts w:ascii="Century Gothic" w:hAnsi="Century Gothic" w:cs="Arial"/>
        </w:rPr>
        <w:t xml:space="preserve"> (</w:t>
      </w:r>
      <w:r w:rsidR="00440450" w:rsidRPr="00CD630D">
        <w:rPr>
          <w:rFonts w:ascii="Century Gothic" w:hAnsi="Century Gothic" w:cs="Arial"/>
        </w:rPr>
        <w:t>Trinta e cinco mil reais).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 xml:space="preserve">4.3 </w:t>
      </w:r>
      <w:r w:rsidRPr="00CD630D">
        <w:rPr>
          <w:rFonts w:ascii="Century Gothic" w:hAnsi="Century Gothic" w:cs="Arial"/>
        </w:rPr>
        <w:t>- Mediante termo aditivo ou apostila, conforme o caso, os valores unitário e/ou total poderão ser atualizados monetariamente através do INPC ou mediante comprovação dos custos visando à recomposição do equilíbrio financeiro do contrato, conforme estabelecido em lei.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4.4</w:t>
      </w:r>
      <w:r w:rsidRPr="00CD630D">
        <w:rPr>
          <w:rFonts w:ascii="Century Gothic" w:hAnsi="Century Gothic" w:cs="Arial"/>
        </w:rPr>
        <w:t xml:space="preserve"> – As despesas com execução deste contrato correrão a conta da seguinte dotação orçamentária: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rPr>
          <w:rFonts w:ascii="Century Gothic" w:hAnsi="Century Gothic" w:cs="Century Gothic"/>
          <w:bCs/>
        </w:rPr>
      </w:pPr>
      <w:r w:rsidRPr="00CD630D">
        <w:rPr>
          <w:rFonts w:ascii="Century Gothic" w:hAnsi="Century Gothic" w:cs="Century Gothic"/>
          <w:bCs/>
        </w:rPr>
        <w:t>- 02.001.001.00004.00122.00003.2009.33903000 - 19</w:t>
      </w:r>
    </w:p>
    <w:p w:rsidR="00BA1FEA" w:rsidRPr="00CD630D" w:rsidRDefault="00BA1FEA" w:rsidP="00BA1FEA">
      <w:pPr>
        <w:pStyle w:val="PargrafodaLista"/>
        <w:widowControl w:val="0"/>
        <w:spacing w:after="0" w:line="240" w:lineRule="auto"/>
        <w:ind w:left="1287"/>
        <w:jc w:val="both"/>
        <w:rPr>
          <w:rFonts w:ascii="Century Gothic" w:hAnsi="Century Gothic" w:cs="Arial"/>
          <w:sz w:val="24"/>
          <w:szCs w:val="24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u w:val="single"/>
        </w:rPr>
      </w:pPr>
      <w:r w:rsidRPr="00CD630D">
        <w:rPr>
          <w:rFonts w:ascii="Century Gothic" w:hAnsi="Century Gothic" w:cs="Arial"/>
          <w:b/>
          <w:u w:val="single"/>
        </w:rPr>
        <w:t>CLÁUSULA QUINTA – DAS OBRIGAÇÕES DO CONTRATADO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sz w:val="10"/>
          <w:szCs w:val="10"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5.1</w:t>
      </w:r>
      <w:r w:rsidRPr="00CD630D">
        <w:rPr>
          <w:rFonts w:ascii="Century Gothic" w:hAnsi="Century Gothic" w:cs="Arial"/>
        </w:rPr>
        <w:t xml:space="preserve"> – O CONTRATADO se obriga a manter, durante toda a execução do contrato, em compatibilidade com as obrigações por ele assumidas, todas as condições de habilitação e qualificação exigidas na licitação.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u w:val="single"/>
        </w:rPr>
      </w:pPr>
      <w:r w:rsidRPr="00CD630D">
        <w:rPr>
          <w:rFonts w:ascii="Century Gothic" w:hAnsi="Century Gothic" w:cs="Arial"/>
          <w:b/>
          <w:u w:val="single"/>
        </w:rPr>
        <w:t>CLÁUSULA SEXTA – OBRIGAÇÕES DA CONTRATANTE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sz w:val="10"/>
          <w:szCs w:val="10"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 xml:space="preserve">6.1 - </w:t>
      </w:r>
      <w:r w:rsidRPr="00CD630D">
        <w:rPr>
          <w:rFonts w:ascii="Century Gothic" w:hAnsi="Century Gothic" w:cs="Arial"/>
        </w:rPr>
        <w:t>A Comissão de Fiscalização da CONTRATANTE acompanhará a CONTRATADA, quanto à entrega dos produtos, na quantidade quanto ao prazo de entrega dos produtos.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sz w:val="10"/>
          <w:szCs w:val="10"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  <w:r w:rsidRPr="00CD630D">
        <w:rPr>
          <w:rFonts w:ascii="Century Gothic" w:hAnsi="Century Gothic" w:cs="Arial"/>
          <w:b/>
          <w:bCs/>
          <w:u w:val="single"/>
        </w:rPr>
        <w:t>CLÁUSULA SÉTIMA – DA RESCISÃO E DAS SANÇÕES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7.1</w:t>
      </w:r>
      <w:r w:rsidRPr="00CD630D">
        <w:rPr>
          <w:rFonts w:ascii="Century Gothic" w:hAnsi="Century Gothic" w:cs="Arial"/>
        </w:rPr>
        <w:t xml:space="preserve"> - De conformidade com o artigo 86, Lei nº. 8.666/93, o atraso injustificado na execução deste Contrato sujeitará a CONTRATADA, a juízo da Administração, a multa de até 10% (dez por cento) do valor do Contrato, até 30 dias, após este prazo serão cobrados juros de 1% (um por cento) ao mês.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 xml:space="preserve">7.2 - </w:t>
      </w:r>
      <w:r w:rsidRPr="00CD630D">
        <w:rPr>
          <w:rFonts w:ascii="Century Gothic" w:hAnsi="Century Gothic" w:cs="Arial"/>
        </w:rPr>
        <w:t>Nos termos do artigo 87 da Lei nº. 8.666/93, pela inexecução total ou parcial deste Contrato, o CONTRATANTE poderá aplicar à CONTRATADA, as seguintes penalidades: a) advertência; b) multa de até 10% (dez por cento) do valor do Contrato; c) suspensão temporária de participação em licitação e impedimento de contratar com a Administração, por prazo não superior a 02(dois) anos; d) declaração de inidoneidade para licitar ou contratar com a Administração Pública, enquanto perdurarem os motivos determinantes da punição ou até que seja promovida a reabilitação perante a própria autoridade que aplicou a penalidade.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7.3</w:t>
      </w:r>
      <w:r w:rsidRPr="00CD630D">
        <w:rPr>
          <w:rFonts w:ascii="Century Gothic" w:hAnsi="Century Gothic" w:cs="Arial"/>
        </w:rPr>
        <w:t xml:space="preserve"> - De acordo com o artigo 88, da Lei nº. 8.666/93 serão aplicadas as sanções previstas nesta Cláusula, às empresas ou aos profissionais que em razão dos Contratos regidos por esta Lei, nos seguintes casos: a) tenham sofrido condenação definitiva por praticarem, por meios dolosos, fraudes fiscais no recolhimento de quaisquer tributos; b) tenham praticado atos ilícitos visando frustrar os objetivos da licitação; c) demonstrem não possuir idoneidade para contratar com a Administração em virtude de atos ilícitos praticados.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7.4</w:t>
      </w:r>
      <w:r w:rsidRPr="00CD630D">
        <w:rPr>
          <w:rFonts w:ascii="Century Gothic" w:hAnsi="Century Gothic" w:cs="Arial"/>
        </w:rPr>
        <w:t xml:space="preserve"> - Se o valor da multa não for pago, será automaticamente descontado na primeira parcela de pagamento a que a CONTRATADA vier a fazer jus, calculada com base nos índices estabelecidos para os débitos fiscais e de juros moratórios de 1% (um por cento) ao mês, calculados sobre o valor.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7.5</w:t>
      </w:r>
      <w:r w:rsidRPr="00CD630D">
        <w:rPr>
          <w:rFonts w:ascii="Century Gothic" w:hAnsi="Century Gothic" w:cs="Arial"/>
        </w:rPr>
        <w:t xml:space="preserve"> - Da aplicação das penas definidas prevista nesta cláusula, caberá recurso no prazo de 05(cinco) dias úteis de intimação do ato ao Prefeito Municipal.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7.6</w:t>
      </w:r>
      <w:r w:rsidRPr="00CD630D">
        <w:rPr>
          <w:rFonts w:ascii="Century Gothic" w:hAnsi="Century Gothic" w:cs="Arial"/>
        </w:rPr>
        <w:t xml:space="preserve"> - No caso de declaração de inidoneidade caberá pedido de reconsideração ao Prefeito Municipal, no prazo de 10 (dez) dias úteis a contar da abertura de vista, podendo a reabilitação ser requerida após 02 (dois) anos de sua aplicação.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lastRenderedPageBreak/>
        <w:t xml:space="preserve">7.7 - </w:t>
      </w:r>
      <w:r w:rsidRPr="00CD630D">
        <w:rPr>
          <w:rFonts w:ascii="Century Gothic" w:hAnsi="Century Gothic" w:cs="Arial"/>
        </w:rPr>
        <w:t>A inadimplência das Cláusulas e condições estabelecidas neste Contrato, por parte da CONTRATADA, assegurará ao CONTRATANTE o direito de dá-lo por rescindido, mediante notificação através de ofício, entregue diretamente ou por via postal, com prova de recebimento, sem prejuízo das demais cominações contratuais e legais cabíveis.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pStyle w:val="Corpodetexto"/>
        <w:rPr>
          <w:rFonts w:ascii="Century Gothic" w:hAnsi="Century Gothic" w:cs="Arial"/>
          <w:sz w:val="22"/>
          <w:szCs w:val="22"/>
        </w:rPr>
      </w:pPr>
      <w:r w:rsidRPr="00CD630D">
        <w:rPr>
          <w:rFonts w:ascii="Century Gothic" w:hAnsi="Century Gothic" w:cs="Arial"/>
          <w:b/>
          <w:sz w:val="22"/>
          <w:szCs w:val="22"/>
        </w:rPr>
        <w:t xml:space="preserve">7.8 - </w:t>
      </w:r>
      <w:r w:rsidRPr="00CD630D">
        <w:rPr>
          <w:rFonts w:ascii="Century Gothic" w:hAnsi="Century Gothic" w:cs="Arial"/>
          <w:sz w:val="22"/>
          <w:szCs w:val="22"/>
        </w:rPr>
        <w:t>Ficará o presente Contrato rescindido, mediante formalização, assegurado o contraditório e a defesa, nos seguintes casos: a) o não cumprimento ou cumprimento irregular de cláusulas contratuais; b) a lentidão do seu cumprimento, levando a Administração a comprovar a impossibilidade da conclusão dos serviços nos prazos estipulados; c) atraso injustificado, a juízo da Administração, na execução dos serviços contratados; d) paralisação dos serviços, sem justa causa ou prévia comunicação à Administração; e) a subcontratação total do objeto deste Contrato, sem prévia autorização do CONTRATANTE, associação da CONTRATADA com outrem, a cessão ou transferência total ou parcial, bem como a fusão , cisão ou incorporação, que afetem a boa execução do presente Contrato; f) o desatendimento das determinações regulares da autoridade designada para acompanhar e fiscalizar a execução deste Contrato, assim como a de seus superiores; g) cometimento reiterado de faltas na execução do contrato; h) decretação de falência ou instauração de insolvência civil; i) dissolução de Sociedade; j) alteração social e a modificação da finalidade ou da estrutura da empresa, que, a juízo da Administração, prejudiquem a execução deste Contrato; l) protesto de títulos ou a emissão de cheques sem a suficiente provisão que caracterizem a insolvência da CONTRATADA; m) razões de interesse público de alta relevância e amplo conhecimento, justificadas e determinadas pela máxima autoridade da esfera administrativa a que está subordinada o CONTRATANTE e exaradas no processo administrativo a que se refere o contrato amplo conhecimento Público; n) ocorrência de caso fortuito ou de força maior, regularmente comprovada, impeditiva da execução deste Contrato.</w:t>
      </w:r>
    </w:p>
    <w:p w:rsidR="00BA1FEA" w:rsidRPr="00CD630D" w:rsidRDefault="00BA1FEA" w:rsidP="00BA1FEA">
      <w:pPr>
        <w:pStyle w:val="Corpodetexto"/>
        <w:rPr>
          <w:rFonts w:ascii="Century Gothic" w:hAnsi="Century Gothic" w:cs="Arial"/>
          <w:sz w:val="22"/>
          <w:szCs w:val="22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 xml:space="preserve">7.9 - </w:t>
      </w:r>
      <w:r w:rsidRPr="00CD630D">
        <w:rPr>
          <w:rFonts w:ascii="Century Gothic" w:hAnsi="Century Gothic" w:cs="Arial"/>
        </w:rPr>
        <w:t>Ficará o presente contrato rescindido por acordo entre as partes, desde que haja conveniência para a Administração, nos casos dos incisos XIII a XVI do artigo 78 da Lei nº. 8.666/93.</w:t>
      </w: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7.10</w:t>
      </w:r>
      <w:r w:rsidRPr="00CD630D">
        <w:rPr>
          <w:rFonts w:ascii="Century Gothic" w:hAnsi="Century Gothic" w:cs="Arial"/>
        </w:rPr>
        <w:t xml:space="preserve"> - De conformidade com o § 2º do artigo 79, da Lei nº. 8.666/93, quando a rescisão ocorrer com base nos incisos XII a XVII do artigo 78 da mesma lei, sem que haja culpa do contratado, será este ressarcido dos prejuízos regularmente comprovados que houver sofrido, tendo ainda direito a: a) devolução de garantia; b) pagamentos devidos pela execução do contrato até a data da rescisão; c) pagamento do custo de desmobilização.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sz w:val="10"/>
          <w:szCs w:val="10"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sz w:val="10"/>
          <w:szCs w:val="10"/>
          <w:u w:val="single"/>
        </w:rPr>
      </w:pP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  <w:r w:rsidRPr="00CD630D">
        <w:rPr>
          <w:rFonts w:ascii="Century Gothic" w:hAnsi="Century Gothic" w:cs="Arial"/>
          <w:b/>
          <w:bCs/>
          <w:u w:val="single"/>
        </w:rPr>
        <w:t>CLÁUSULA OITAVA – DO FORO</w:t>
      </w:r>
    </w:p>
    <w:p w:rsidR="00BA1FEA" w:rsidRPr="00CD630D" w:rsidRDefault="00BA1FEA" w:rsidP="00BA1FEA">
      <w:pPr>
        <w:widowControl w:val="0"/>
        <w:spacing w:after="0" w:line="240" w:lineRule="auto"/>
        <w:jc w:val="both"/>
        <w:rPr>
          <w:rFonts w:ascii="Century Gothic" w:hAnsi="Century Gothic" w:cs="Arial"/>
          <w:b/>
          <w:bCs/>
          <w:u w:val="single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  <w:r w:rsidRPr="00CD630D">
        <w:rPr>
          <w:rFonts w:ascii="Century Gothic" w:hAnsi="Century Gothic"/>
          <w:b/>
          <w:sz w:val="22"/>
          <w:szCs w:val="22"/>
        </w:rPr>
        <w:t>8.1</w:t>
      </w:r>
      <w:r w:rsidRPr="00CD630D">
        <w:rPr>
          <w:rFonts w:ascii="Century Gothic" w:hAnsi="Century Gothic"/>
          <w:sz w:val="22"/>
          <w:szCs w:val="22"/>
        </w:rPr>
        <w:t xml:space="preserve"> -</w:t>
      </w:r>
      <w:r w:rsidRPr="00CD630D">
        <w:rPr>
          <w:rFonts w:ascii="Century Gothic" w:hAnsi="Century Gothic"/>
          <w:sz w:val="22"/>
          <w:szCs w:val="22"/>
        </w:rPr>
        <w:tab/>
        <w:t>Fica eleito o Foro Central da Comarca de Cachoeira de Minas / MG, com renúncia expressa a qualquer outro, por mais privilegiado que seja, para toda e qualquer ação oriunda do presente contrato e que não possa ser resolvida por comum acordo entre as partes.</w:t>
      </w: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pStyle w:val="Recuodecorpodetexto"/>
        <w:spacing w:after="0" w:line="240" w:lineRule="auto"/>
        <w:ind w:left="0"/>
        <w:rPr>
          <w:rFonts w:ascii="Century Gothic" w:hAnsi="Century Gothic" w:cs="Arial"/>
        </w:rPr>
      </w:pPr>
      <w:r w:rsidRPr="00CD630D">
        <w:rPr>
          <w:rFonts w:ascii="Century Gothic" w:hAnsi="Century Gothic" w:cs="Arial"/>
          <w:b/>
        </w:rPr>
        <w:t>8.2</w:t>
      </w:r>
      <w:r w:rsidRPr="00CD630D">
        <w:rPr>
          <w:rFonts w:ascii="Century Gothic" w:hAnsi="Century Gothic" w:cs="Arial"/>
        </w:rPr>
        <w:t xml:space="preserve"> - </w:t>
      </w:r>
      <w:r w:rsidRPr="00CD630D">
        <w:rPr>
          <w:rFonts w:ascii="Century Gothic" w:hAnsi="Century Gothic" w:cs="Arial"/>
        </w:rPr>
        <w:tab/>
        <w:t>E, por estarem justas e contratadas, assinam o presente contrato em 03 (três) vias de igual teor e forma, para um só efeito legal.</w:t>
      </w:r>
    </w:p>
    <w:p w:rsidR="00BA1FEA" w:rsidRPr="00CD630D" w:rsidRDefault="00BA1FEA" w:rsidP="00BA1FEA">
      <w:pPr>
        <w:pStyle w:val="Recuodecorpodetexto"/>
        <w:spacing w:after="0" w:line="240" w:lineRule="auto"/>
        <w:ind w:left="0"/>
        <w:rPr>
          <w:rFonts w:ascii="Century Gothic" w:hAnsi="Century Gothic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  <w:r w:rsidRPr="00CD630D">
        <w:rPr>
          <w:rFonts w:ascii="Century Gothic" w:hAnsi="Century Gothic"/>
          <w:sz w:val="22"/>
          <w:szCs w:val="22"/>
        </w:rPr>
        <w:t xml:space="preserve">Conceição dos Ouros (MG), </w:t>
      </w:r>
      <w:r w:rsidRPr="00CD630D">
        <w:rPr>
          <w:rFonts w:ascii="Century Gothic" w:hAnsi="Century Gothic"/>
          <w:sz w:val="22"/>
          <w:szCs w:val="22"/>
        </w:rPr>
        <w:t xml:space="preserve">24 de Novembro </w:t>
      </w:r>
      <w:r w:rsidRPr="00CD630D">
        <w:rPr>
          <w:rFonts w:ascii="Century Gothic" w:hAnsi="Century Gothic"/>
          <w:sz w:val="22"/>
          <w:szCs w:val="22"/>
        </w:rPr>
        <w:t>de 2014.</w:t>
      </w: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pStyle w:val="BodyText23"/>
        <w:spacing w:line="240" w:lineRule="auto"/>
        <w:ind w:left="0" w:firstLine="0"/>
        <w:rPr>
          <w:rFonts w:ascii="Century Gothic" w:hAnsi="Century Gothic"/>
          <w:sz w:val="22"/>
          <w:szCs w:val="22"/>
        </w:rPr>
      </w:pPr>
    </w:p>
    <w:p w:rsidR="00BA1FEA" w:rsidRPr="00CD630D" w:rsidRDefault="00BA1FEA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  <w:sz w:val="24"/>
        </w:rPr>
      </w:pPr>
      <w:r w:rsidRPr="00CD630D">
        <w:rPr>
          <w:rFonts w:ascii="Century Gothic" w:hAnsi="Century Gothic" w:cs="Arial"/>
          <w:color w:val="000000"/>
          <w:sz w:val="24"/>
        </w:rPr>
        <w:t>Pela CONTRATANTE: ____________________________</w:t>
      </w:r>
    </w:p>
    <w:p w:rsidR="00BA1FEA" w:rsidRPr="00CD630D" w:rsidRDefault="00BA1FEA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CD630D">
        <w:rPr>
          <w:rFonts w:ascii="Century Gothic" w:hAnsi="Century Gothic" w:cs="Arial"/>
          <w:color w:val="000000"/>
          <w:sz w:val="24"/>
        </w:rPr>
        <w:t>Prefeito Municipal</w:t>
      </w:r>
      <w:bookmarkStart w:id="0" w:name="_GoBack"/>
      <w:bookmarkEnd w:id="0"/>
    </w:p>
    <w:p w:rsidR="00BA1FEA" w:rsidRPr="00CD630D" w:rsidRDefault="00BA1FEA" w:rsidP="00BA1FEA">
      <w:pPr>
        <w:pStyle w:val="Ttulo1"/>
        <w:tabs>
          <w:tab w:val="center" w:pos="4680"/>
        </w:tabs>
        <w:suppressAutoHyphens/>
        <w:jc w:val="both"/>
        <w:rPr>
          <w:rFonts w:ascii="Century Gothic" w:hAnsi="Century Gothic" w:cs="Arial"/>
          <w:i/>
          <w:color w:val="000000"/>
          <w:sz w:val="24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/>
        </w:rPr>
      </w:pPr>
    </w:p>
    <w:p w:rsidR="00BA1FEA" w:rsidRPr="00CD630D" w:rsidRDefault="00BA1FEA" w:rsidP="00BA1FEA">
      <w:pPr>
        <w:spacing w:after="0" w:line="240" w:lineRule="auto"/>
        <w:jc w:val="both"/>
        <w:rPr>
          <w:rFonts w:ascii="Century Gothic" w:hAnsi="Century Gothic"/>
        </w:rPr>
      </w:pPr>
    </w:p>
    <w:p w:rsidR="00BA1FEA" w:rsidRPr="00CD630D" w:rsidRDefault="00BA1FEA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CD630D">
        <w:rPr>
          <w:rFonts w:ascii="Century Gothic" w:hAnsi="Century Gothic" w:cs="Arial"/>
          <w:color w:val="000000"/>
        </w:rPr>
        <w:t>Pela CONTRATADA: ______________________________</w:t>
      </w:r>
    </w:p>
    <w:p w:rsidR="00BA1FEA" w:rsidRPr="00CD630D" w:rsidRDefault="00CD630D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sz w:val="24"/>
        </w:rPr>
      </w:pPr>
      <w:r w:rsidRPr="00CD630D">
        <w:rPr>
          <w:rFonts w:ascii="Century Gothic" w:hAnsi="Century Gothic" w:cs="Arial"/>
          <w:sz w:val="24"/>
        </w:rPr>
        <w:t>Atlântica Didática &amp; Pedagógica Distribuidora Ltda.</w:t>
      </w:r>
    </w:p>
    <w:p w:rsidR="00CD630D" w:rsidRPr="00CD630D" w:rsidRDefault="00CD630D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440450" w:rsidRPr="00CD630D" w:rsidRDefault="00440450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440450" w:rsidRPr="00CD630D" w:rsidRDefault="00440450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440450" w:rsidRPr="00CD630D" w:rsidRDefault="00440450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BA1FEA" w:rsidRPr="00CD630D" w:rsidRDefault="00BA1FEA" w:rsidP="00BA1FE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snapToGrid w:val="0"/>
          <w:color w:val="000000"/>
        </w:rPr>
      </w:pPr>
      <w:r w:rsidRPr="00CD630D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CD630D">
        <w:rPr>
          <w:rFonts w:ascii="Century Gothic" w:hAnsi="Century Gothic" w:cs="Arial"/>
          <w:color w:val="000000"/>
        </w:rPr>
        <w:t xml:space="preserve">   (</w:t>
      </w:r>
      <w:proofErr w:type="gramEnd"/>
      <w:r w:rsidRPr="00CD630D">
        <w:rPr>
          <w:rFonts w:ascii="Century Gothic" w:hAnsi="Century Gothic" w:cs="Arial"/>
          <w:color w:val="000000"/>
        </w:rPr>
        <w:t>CPF):______</w:t>
      </w:r>
      <w:r w:rsidR="00CD630D" w:rsidRPr="00CD630D">
        <w:rPr>
          <w:rFonts w:ascii="Century Gothic" w:hAnsi="Century Gothic" w:cs="Arial"/>
          <w:color w:val="000000"/>
        </w:rPr>
        <w:t>/</w:t>
      </w:r>
      <w:r w:rsidRPr="00CD630D">
        <w:rPr>
          <w:rFonts w:ascii="Century Gothic" w:hAnsi="Century Gothic" w:cs="Arial"/>
          <w:color w:val="000000"/>
        </w:rPr>
        <w:t>_______</w:t>
      </w:r>
      <w:r w:rsidR="00CD630D" w:rsidRPr="00CD630D">
        <w:rPr>
          <w:rFonts w:ascii="Century Gothic" w:hAnsi="Century Gothic" w:cs="Arial"/>
          <w:color w:val="000000"/>
        </w:rPr>
        <w:t>/</w:t>
      </w:r>
      <w:r w:rsidRPr="00CD630D">
        <w:rPr>
          <w:rFonts w:ascii="Century Gothic" w:hAnsi="Century Gothic" w:cs="Arial"/>
          <w:color w:val="000000"/>
        </w:rPr>
        <w:t>______</w:t>
      </w:r>
      <w:r w:rsidR="00CD630D" w:rsidRPr="00CD630D">
        <w:rPr>
          <w:rFonts w:ascii="Century Gothic" w:hAnsi="Century Gothic" w:cs="Arial"/>
          <w:color w:val="000000"/>
        </w:rPr>
        <w:t>-</w:t>
      </w:r>
      <w:r w:rsidRPr="00CD630D">
        <w:rPr>
          <w:rFonts w:ascii="Century Gothic" w:hAnsi="Century Gothic" w:cs="Arial"/>
          <w:color w:val="000000"/>
        </w:rPr>
        <w:t>_</w:t>
      </w:r>
      <w:r w:rsidR="00CD630D" w:rsidRPr="00CD630D">
        <w:rPr>
          <w:rFonts w:ascii="Century Gothic" w:hAnsi="Century Gothic" w:cs="Arial"/>
          <w:color w:val="000000"/>
        </w:rPr>
        <w:t>_</w:t>
      </w:r>
      <w:r w:rsidRPr="00CD630D">
        <w:rPr>
          <w:rFonts w:ascii="Century Gothic" w:hAnsi="Century Gothic" w:cs="Arial"/>
          <w:color w:val="000000"/>
        </w:rPr>
        <w:t xml:space="preserve">___          </w:t>
      </w:r>
    </w:p>
    <w:p w:rsidR="00BA1FEA" w:rsidRPr="00CD630D" w:rsidRDefault="00BA1FEA" w:rsidP="00BA1FEA">
      <w:pPr>
        <w:pStyle w:val="Ttulo"/>
        <w:jc w:val="both"/>
        <w:rPr>
          <w:rFonts w:ascii="Century Gothic" w:hAnsi="Century Gothic" w:cs="Arial"/>
          <w:color w:val="000000"/>
        </w:rPr>
      </w:pPr>
    </w:p>
    <w:p w:rsidR="00BA1FEA" w:rsidRPr="00CD630D" w:rsidRDefault="00BA1FEA" w:rsidP="00BA1F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 w:right="20"/>
        <w:jc w:val="both"/>
        <w:rPr>
          <w:rFonts w:ascii="Century Gothic" w:hAnsi="Century Gothic"/>
          <w:sz w:val="24"/>
          <w:szCs w:val="24"/>
        </w:rPr>
      </w:pPr>
    </w:p>
    <w:p w:rsidR="00DD6403" w:rsidRPr="00CD630D" w:rsidRDefault="00BA1FEA" w:rsidP="00BA1FEA">
      <w:pPr>
        <w:rPr>
          <w:rFonts w:ascii="Century Gothic" w:hAnsi="Century Gothic"/>
        </w:rPr>
      </w:pPr>
      <w:r w:rsidRPr="00CD630D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CD630D">
        <w:rPr>
          <w:rFonts w:ascii="Century Gothic" w:hAnsi="Century Gothic" w:cs="Arial"/>
          <w:color w:val="000000"/>
        </w:rPr>
        <w:t xml:space="preserve">   (</w:t>
      </w:r>
      <w:proofErr w:type="gramEnd"/>
      <w:r w:rsidRPr="00CD630D">
        <w:rPr>
          <w:rFonts w:ascii="Century Gothic" w:hAnsi="Century Gothic" w:cs="Arial"/>
          <w:color w:val="000000"/>
        </w:rPr>
        <w:t>CPF):</w:t>
      </w:r>
      <w:r w:rsidR="00CD630D" w:rsidRPr="00CD630D">
        <w:rPr>
          <w:rFonts w:ascii="Century Gothic" w:hAnsi="Century Gothic" w:cs="Arial"/>
          <w:color w:val="000000"/>
        </w:rPr>
        <w:t xml:space="preserve"> </w:t>
      </w:r>
      <w:r w:rsidR="00CD630D" w:rsidRPr="00CD630D">
        <w:rPr>
          <w:rFonts w:ascii="Century Gothic" w:hAnsi="Century Gothic" w:cs="Arial"/>
          <w:color w:val="000000"/>
        </w:rPr>
        <w:t>______/_______/______-__</w:t>
      </w:r>
      <w:r w:rsidR="00CD630D" w:rsidRPr="00CD630D">
        <w:rPr>
          <w:rFonts w:ascii="Century Gothic" w:hAnsi="Century Gothic" w:cs="Arial"/>
          <w:color w:val="000000"/>
        </w:rPr>
        <w:t>_</w:t>
      </w:r>
      <w:r w:rsidR="00CD630D" w:rsidRPr="00CD630D">
        <w:rPr>
          <w:rFonts w:ascii="Century Gothic" w:hAnsi="Century Gothic" w:cs="Arial"/>
          <w:color w:val="000000"/>
        </w:rPr>
        <w:t xml:space="preserve">__   </w:t>
      </w:r>
    </w:p>
    <w:sectPr w:rsidR="00DD6403" w:rsidRPr="00CD630D" w:rsidSect="00BA1FE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B10" w:rsidRDefault="00AB3B10" w:rsidP="00BA1FEA">
      <w:pPr>
        <w:spacing w:after="0" w:line="240" w:lineRule="auto"/>
      </w:pPr>
      <w:r>
        <w:separator/>
      </w:r>
    </w:p>
  </w:endnote>
  <w:endnote w:type="continuationSeparator" w:id="0">
    <w:p w:rsidR="00AB3B10" w:rsidRDefault="00AB3B10" w:rsidP="00BA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B10" w:rsidRDefault="00AB3B10" w:rsidP="00BA1FEA">
      <w:pPr>
        <w:spacing w:after="0" w:line="240" w:lineRule="auto"/>
      </w:pPr>
      <w:r>
        <w:separator/>
      </w:r>
    </w:p>
  </w:footnote>
  <w:footnote w:type="continuationSeparator" w:id="0">
    <w:p w:rsidR="00AB3B10" w:rsidRDefault="00AB3B10" w:rsidP="00BA1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FEA" w:rsidRPr="00716184" w:rsidRDefault="00BA1FEA" w:rsidP="00BA1FEA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20DD661F" wp14:editId="68A37C51">
          <wp:simplePos x="0" y="0"/>
          <wp:positionH relativeFrom="page">
            <wp:posOffset>276225</wp:posOffset>
          </wp:positionH>
          <wp:positionV relativeFrom="paragraph">
            <wp:posOffset>-100330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A1FEA" w:rsidRPr="00716184" w:rsidRDefault="00BA1FEA" w:rsidP="00BA1FEA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BA1FEA" w:rsidRPr="00716184" w:rsidRDefault="00BA1FEA" w:rsidP="00BA1FEA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BA1FEA" w:rsidRDefault="00BA1FEA" w:rsidP="00BA1FEA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BA1FEA" w:rsidRDefault="00BA1FE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FEA"/>
    <w:rsid w:val="00440450"/>
    <w:rsid w:val="00981292"/>
    <w:rsid w:val="00AB3B10"/>
    <w:rsid w:val="00BA1FEA"/>
    <w:rsid w:val="00CD630D"/>
    <w:rsid w:val="00DD6403"/>
    <w:rsid w:val="00F5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CA8FCA-502F-42DC-A41A-E2901D38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FEA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BA1FEA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BA1FEA"/>
    <w:rPr>
      <w:rFonts w:ascii="Batang" w:eastAsia="Batang" w:hAnsi="Batang" w:cs="Times New Roman"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BA1FEA"/>
    <w:pPr>
      <w:spacing w:after="0" w:line="240" w:lineRule="auto"/>
      <w:jc w:val="both"/>
    </w:pPr>
    <w:rPr>
      <w:rFonts w:ascii="Batang" w:eastAsia="Batang" w:hAnsi="Batang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BA1FEA"/>
    <w:rPr>
      <w:rFonts w:ascii="Batang" w:eastAsia="Batang" w:hAnsi="Batang" w:cs="Times New Roman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BA1FEA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BA1F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BA1FEA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A1FE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A1FEA"/>
    <w:rPr>
      <w:rFonts w:eastAsiaTheme="minorEastAsia"/>
      <w:lang w:eastAsia="pt-BR"/>
    </w:rPr>
  </w:style>
  <w:style w:type="paragraph" w:customStyle="1" w:styleId="BodyText23">
    <w:name w:val="Body Text 23"/>
    <w:basedOn w:val="Normal"/>
    <w:rsid w:val="00BA1FEA"/>
    <w:pPr>
      <w:widowControl w:val="0"/>
      <w:autoSpaceDE w:val="0"/>
      <w:autoSpaceDN w:val="0"/>
      <w:spacing w:after="0" w:line="360" w:lineRule="atLeast"/>
      <w:ind w:left="567" w:hanging="567"/>
      <w:jc w:val="both"/>
    </w:pPr>
    <w:rPr>
      <w:rFonts w:ascii="Arial" w:eastAsia="Times New Roman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A1F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1FEA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A1F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1FEA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1368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2014-11-25T11:43:00Z</dcterms:created>
  <dcterms:modified xsi:type="dcterms:W3CDTF">2014-11-25T13:07:00Z</dcterms:modified>
</cp:coreProperties>
</file>