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7A8" w:rsidRDefault="005F17A8" w:rsidP="005F17A8">
      <w:pPr>
        <w:pStyle w:val="Ttulo"/>
        <w:ind w:left="0"/>
        <w:rPr>
          <w:rFonts w:ascii="Century Gothic" w:hAnsi="Century Gothic"/>
          <w:sz w:val="24"/>
          <w:szCs w:val="24"/>
        </w:rPr>
      </w:pPr>
    </w:p>
    <w:p w:rsidR="005F17A8" w:rsidRPr="005F17A8" w:rsidRDefault="005F17A8" w:rsidP="005F17A8">
      <w:pPr>
        <w:pStyle w:val="Ttulo"/>
        <w:ind w:left="0"/>
        <w:rPr>
          <w:rFonts w:ascii="Century Gothic" w:hAnsi="Century Gothic"/>
          <w:sz w:val="24"/>
          <w:szCs w:val="24"/>
          <w:lang w:val="pt-BR"/>
        </w:rPr>
      </w:pPr>
      <w:r w:rsidRPr="00377B33">
        <w:rPr>
          <w:rFonts w:ascii="Century Gothic" w:hAnsi="Century Gothic"/>
          <w:sz w:val="24"/>
          <w:szCs w:val="24"/>
        </w:rPr>
        <w:t xml:space="preserve">ATA DE REGISTRO DE PREÇOS  </w:t>
      </w:r>
      <w:r>
        <w:rPr>
          <w:rFonts w:ascii="Century Gothic" w:hAnsi="Century Gothic"/>
          <w:sz w:val="24"/>
          <w:szCs w:val="24"/>
          <w:lang w:val="pt-BR"/>
        </w:rPr>
        <w:t>85/2015</w:t>
      </w:r>
    </w:p>
    <w:p w:rsidR="005F17A8" w:rsidRPr="00377B33" w:rsidRDefault="005F17A8" w:rsidP="005F17A8">
      <w:pPr>
        <w:pStyle w:val="Ttulo"/>
        <w:rPr>
          <w:rFonts w:ascii="Century Gothic" w:hAnsi="Century Gothic"/>
          <w:sz w:val="24"/>
          <w:szCs w:val="24"/>
        </w:rPr>
      </w:pPr>
    </w:p>
    <w:p w:rsidR="005F17A8" w:rsidRPr="004A4836" w:rsidRDefault="005F17A8" w:rsidP="005F17A8">
      <w:pPr>
        <w:widowControl w:val="0"/>
        <w:overflowPunct w:val="0"/>
        <w:autoSpaceDE w:val="0"/>
        <w:autoSpaceDN w:val="0"/>
        <w:adjustRightInd w:val="0"/>
        <w:spacing w:line="247" w:lineRule="auto"/>
        <w:jc w:val="both"/>
        <w:rPr>
          <w:rFonts w:ascii="Century Gothic" w:hAnsi="Century Gothic" w:cs="Arial"/>
          <w:b/>
          <w:bCs/>
          <w:noProof/>
          <w:color w:val="333333"/>
          <w:sz w:val="24"/>
          <w:szCs w:val="24"/>
        </w:rPr>
      </w:pPr>
      <w:r w:rsidRPr="00377B33">
        <w:rPr>
          <w:rFonts w:ascii="Century Gothic" w:eastAsia="Calibri" w:hAnsi="Century Gothic"/>
          <w:b/>
          <w:sz w:val="24"/>
          <w:szCs w:val="24"/>
        </w:rPr>
        <w:t>Contratação de Empresa para Prestação de Serviços de PUBLICAÇÃO Regional DIÁRIA de Atos Oficiais e Matérias Legal da Prefeitura Municipal de Conceição dos Ouros-MG</w:t>
      </w:r>
      <w:r w:rsidRPr="00377B33">
        <w:rPr>
          <w:rFonts w:ascii="Century Gothic" w:hAnsi="Century Gothic"/>
          <w:sz w:val="24"/>
          <w:szCs w:val="24"/>
        </w:rPr>
        <w:t xml:space="preserve">, durante a vigência do contrato, obedecendo a planilha de quantitativos, </w:t>
      </w:r>
      <w:r w:rsidRPr="00377B33">
        <w:rPr>
          <w:rFonts w:ascii="Century Gothic" w:hAnsi="Century Gothic"/>
          <w:bCs/>
          <w:sz w:val="24"/>
          <w:szCs w:val="24"/>
        </w:rPr>
        <w:t>conforme relacionados no ANEXO I.</w:t>
      </w:r>
    </w:p>
    <w:p w:rsidR="005F17A8" w:rsidRPr="00377B33" w:rsidRDefault="005F17A8" w:rsidP="005F17A8">
      <w:pPr>
        <w:rPr>
          <w:rFonts w:ascii="Century Gothic" w:hAnsi="Century Gothic"/>
          <w:sz w:val="24"/>
          <w:szCs w:val="24"/>
        </w:rPr>
      </w:pPr>
    </w:p>
    <w:p w:rsidR="005F17A8" w:rsidRPr="005F17A8" w:rsidRDefault="005F17A8" w:rsidP="005F17A8">
      <w:pPr>
        <w:widowControl w:val="0"/>
        <w:overflowPunct w:val="0"/>
        <w:autoSpaceDE w:val="0"/>
        <w:autoSpaceDN w:val="0"/>
        <w:adjustRightInd w:val="0"/>
        <w:spacing w:line="247" w:lineRule="auto"/>
        <w:jc w:val="both"/>
        <w:rPr>
          <w:rFonts w:ascii="Century Gothic" w:hAnsi="Century Gothic"/>
          <w:b/>
          <w:sz w:val="24"/>
          <w:szCs w:val="24"/>
        </w:rPr>
      </w:pPr>
      <w:r w:rsidRPr="004A4836">
        <w:rPr>
          <w:rFonts w:ascii="Century Gothic" w:hAnsi="Century Gothic"/>
          <w:sz w:val="24"/>
          <w:szCs w:val="24"/>
        </w:rPr>
        <w:t xml:space="preserve">Aos </w:t>
      </w:r>
      <w:r>
        <w:rPr>
          <w:rFonts w:ascii="Century Gothic" w:hAnsi="Century Gothic"/>
          <w:sz w:val="24"/>
          <w:szCs w:val="24"/>
        </w:rPr>
        <w:t>04</w:t>
      </w:r>
      <w:r w:rsidRPr="004A4836">
        <w:rPr>
          <w:rFonts w:ascii="Century Gothic" w:hAnsi="Century Gothic"/>
          <w:sz w:val="24"/>
          <w:szCs w:val="24"/>
        </w:rPr>
        <w:t xml:space="preserve"> dias do mês de </w:t>
      </w:r>
      <w:r>
        <w:rPr>
          <w:rFonts w:ascii="Century Gothic" w:hAnsi="Century Gothic"/>
          <w:sz w:val="24"/>
          <w:szCs w:val="24"/>
        </w:rPr>
        <w:t xml:space="preserve">Setembro </w:t>
      </w:r>
      <w:r w:rsidRPr="004A4836">
        <w:rPr>
          <w:rFonts w:ascii="Century Gothic" w:hAnsi="Century Gothic"/>
          <w:sz w:val="24"/>
          <w:szCs w:val="24"/>
        </w:rPr>
        <w:t xml:space="preserve">de 2015,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036/2015, por deliberação do Pregoeiro do município, resolve registrar os preços para a Contratação de Empresa para Prestação de Serviços de PUBLICAÇÃO Regional DIÁRIA de Atos Oficiais e Matérias Legal da Prefeitura Municipal de Conceição dos Ouros-MG, tendo sido os referidos Preços oferecidos pela empresa </w:t>
      </w:r>
      <w:r>
        <w:rPr>
          <w:rFonts w:ascii="Century Gothic" w:hAnsi="Century Gothic"/>
          <w:b/>
          <w:sz w:val="24"/>
          <w:szCs w:val="24"/>
        </w:rPr>
        <w:t>ARLENE MARTINS MOREIRA-ME</w:t>
      </w:r>
      <w:r w:rsidRPr="004A4836">
        <w:rPr>
          <w:rFonts w:ascii="Century Gothic" w:hAnsi="Century Gothic"/>
          <w:sz w:val="24"/>
          <w:szCs w:val="24"/>
        </w:rPr>
        <w:t xml:space="preserve"> estabelecida à </w:t>
      </w:r>
      <w:r>
        <w:rPr>
          <w:rFonts w:ascii="Century Gothic" w:hAnsi="Century Gothic"/>
          <w:sz w:val="24"/>
          <w:szCs w:val="24"/>
        </w:rPr>
        <w:t xml:space="preserve">Rua  </w:t>
      </w:r>
      <w:proofErr w:type="spellStart"/>
      <w:r>
        <w:rPr>
          <w:rFonts w:ascii="Century Gothic" w:hAnsi="Century Gothic"/>
          <w:sz w:val="24"/>
          <w:szCs w:val="24"/>
        </w:rPr>
        <w:t>Orvieto</w:t>
      </w:r>
      <w:proofErr w:type="spellEnd"/>
      <w:r>
        <w:rPr>
          <w:rFonts w:ascii="Century Gothic" w:hAnsi="Century Gothic"/>
          <w:sz w:val="24"/>
          <w:szCs w:val="24"/>
        </w:rPr>
        <w:t xml:space="preserve"> </w:t>
      </w:r>
      <w:proofErr w:type="spellStart"/>
      <w:r>
        <w:rPr>
          <w:rFonts w:ascii="Century Gothic" w:hAnsi="Century Gothic"/>
          <w:sz w:val="24"/>
          <w:szCs w:val="24"/>
        </w:rPr>
        <w:t>butti</w:t>
      </w:r>
      <w:proofErr w:type="spellEnd"/>
      <w:r w:rsidRPr="004A4836">
        <w:rPr>
          <w:rFonts w:ascii="Century Gothic" w:hAnsi="Century Gothic"/>
          <w:sz w:val="24"/>
          <w:szCs w:val="24"/>
        </w:rPr>
        <w:t xml:space="preserve">, n.º </w:t>
      </w:r>
      <w:r>
        <w:rPr>
          <w:rFonts w:ascii="Century Gothic" w:hAnsi="Century Gothic"/>
          <w:sz w:val="24"/>
          <w:szCs w:val="24"/>
        </w:rPr>
        <w:t>75</w:t>
      </w:r>
      <w:r w:rsidRPr="004A4836">
        <w:rPr>
          <w:rFonts w:ascii="Century Gothic" w:hAnsi="Century Gothic"/>
          <w:sz w:val="24"/>
          <w:szCs w:val="24"/>
        </w:rPr>
        <w:t xml:space="preserve">, bairro </w:t>
      </w:r>
      <w:r>
        <w:rPr>
          <w:rFonts w:ascii="Century Gothic" w:hAnsi="Century Gothic"/>
          <w:sz w:val="24"/>
          <w:szCs w:val="24"/>
        </w:rPr>
        <w:t>Fatima II</w:t>
      </w:r>
      <w:r w:rsidRPr="004A4836">
        <w:rPr>
          <w:rFonts w:ascii="Century Gothic" w:hAnsi="Century Gothic"/>
          <w:sz w:val="24"/>
          <w:szCs w:val="24"/>
        </w:rPr>
        <w:t xml:space="preserve">, na cidade de </w:t>
      </w:r>
      <w:r>
        <w:rPr>
          <w:rFonts w:ascii="Century Gothic" w:hAnsi="Century Gothic"/>
          <w:sz w:val="24"/>
          <w:szCs w:val="24"/>
        </w:rPr>
        <w:t>Pouso Alegre/MG</w:t>
      </w:r>
      <w:r w:rsidRPr="004A4836">
        <w:rPr>
          <w:rFonts w:ascii="Century Gothic" w:hAnsi="Century Gothic"/>
          <w:sz w:val="24"/>
          <w:szCs w:val="24"/>
        </w:rPr>
        <w:t xml:space="preserve">, inscrita no CGC sob o n.º </w:t>
      </w:r>
      <w:r>
        <w:rPr>
          <w:rFonts w:ascii="Century Gothic" w:hAnsi="Century Gothic"/>
          <w:sz w:val="24"/>
          <w:szCs w:val="24"/>
        </w:rPr>
        <w:t>13.508.401/0001-07</w:t>
      </w:r>
      <w:r w:rsidRPr="004A4836">
        <w:rPr>
          <w:rFonts w:ascii="Century Gothic" w:hAnsi="Century Gothic"/>
          <w:sz w:val="24"/>
          <w:szCs w:val="24"/>
        </w:rPr>
        <w:t>, representada neste ato, pelo Sr</w:t>
      </w:r>
      <w:r>
        <w:rPr>
          <w:rFonts w:ascii="Century Gothic" w:hAnsi="Century Gothic"/>
          <w:sz w:val="24"/>
          <w:szCs w:val="24"/>
        </w:rPr>
        <w:t>a</w:t>
      </w:r>
      <w:r w:rsidRPr="004A4836">
        <w:rPr>
          <w:rFonts w:ascii="Century Gothic" w:hAnsi="Century Gothic"/>
          <w:sz w:val="24"/>
          <w:szCs w:val="24"/>
        </w:rPr>
        <w:t>.</w:t>
      </w:r>
      <w:r>
        <w:rPr>
          <w:rFonts w:ascii="Century Gothic" w:hAnsi="Century Gothic"/>
          <w:sz w:val="24"/>
          <w:szCs w:val="24"/>
        </w:rPr>
        <w:t xml:space="preserve"> </w:t>
      </w:r>
      <w:proofErr w:type="spellStart"/>
      <w:r>
        <w:rPr>
          <w:rFonts w:ascii="Century Gothic" w:hAnsi="Century Gothic"/>
          <w:sz w:val="24"/>
          <w:szCs w:val="24"/>
        </w:rPr>
        <w:t>Arlene</w:t>
      </w:r>
      <w:proofErr w:type="spellEnd"/>
      <w:r>
        <w:rPr>
          <w:rFonts w:ascii="Century Gothic" w:hAnsi="Century Gothic"/>
          <w:sz w:val="24"/>
          <w:szCs w:val="24"/>
        </w:rPr>
        <w:t xml:space="preserve"> Martins Moreira</w:t>
      </w:r>
      <w:r w:rsidRPr="004A4836">
        <w:rPr>
          <w:rFonts w:ascii="Century Gothic" w:hAnsi="Century Gothic"/>
          <w:sz w:val="24"/>
          <w:szCs w:val="24"/>
        </w:rPr>
        <w:t>, portador</w:t>
      </w:r>
      <w:r>
        <w:rPr>
          <w:rFonts w:ascii="Century Gothic" w:hAnsi="Century Gothic"/>
          <w:sz w:val="24"/>
          <w:szCs w:val="24"/>
        </w:rPr>
        <w:t>a</w:t>
      </w:r>
      <w:r w:rsidRPr="004A4836">
        <w:rPr>
          <w:rFonts w:ascii="Century Gothic" w:hAnsi="Century Gothic"/>
          <w:sz w:val="24"/>
          <w:szCs w:val="24"/>
        </w:rPr>
        <w:t xml:space="preserve"> de R.G. n.º </w:t>
      </w:r>
      <w:r>
        <w:rPr>
          <w:rFonts w:ascii="Century Gothic" w:hAnsi="Century Gothic"/>
          <w:sz w:val="24"/>
          <w:szCs w:val="24"/>
        </w:rPr>
        <w:t>948490063</w:t>
      </w:r>
      <w:r w:rsidRPr="004A4836">
        <w:rPr>
          <w:rFonts w:ascii="Century Gothic" w:hAnsi="Century Gothic"/>
          <w:sz w:val="24"/>
          <w:szCs w:val="24"/>
        </w:rPr>
        <w:t xml:space="preserve"> e CPF n.º </w:t>
      </w:r>
      <w:r>
        <w:rPr>
          <w:rFonts w:ascii="Century Gothic" w:hAnsi="Century Gothic"/>
          <w:sz w:val="24"/>
          <w:szCs w:val="24"/>
        </w:rPr>
        <w:t>662.095.366</w:t>
      </w:r>
      <w:r w:rsidRPr="004A4836">
        <w:rPr>
          <w:rFonts w:ascii="Century Gothic" w:hAnsi="Century Gothic"/>
          <w:sz w:val="24"/>
          <w:szCs w:val="24"/>
        </w:rPr>
        <w:t xml:space="preserve"> e cuja proposta foi classificada em primeiro lugar, observadas as condições enunciadas nas Cláusulas que se seguem.</w:t>
      </w:r>
    </w:p>
    <w:p w:rsidR="005F17A8" w:rsidRPr="00377B33" w:rsidRDefault="005F17A8" w:rsidP="005F17A8">
      <w:pPr>
        <w:tabs>
          <w:tab w:val="right" w:pos="9117"/>
        </w:tabs>
        <w:jc w:val="both"/>
        <w:rPr>
          <w:rFonts w:ascii="Century Gothic" w:hAnsi="Century Gothic" w:cs="Arial"/>
          <w:snapToGrid w:val="0"/>
          <w:sz w:val="24"/>
          <w:szCs w:val="24"/>
        </w:rPr>
      </w:pPr>
    </w:p>
    <w:p w:rsidR="005F17A8" w:rsidRPr="00377B33" w:rsidRDefault="005F17A8" w:rsidP="005F17A8">
      <w:pPr>
        <w:jc w:val="both"/>
        <w:rPr>
          <w:rFonts w:ascii="Century Gothic" w:hAnsi="Century Gothic"/>
          <w:b/>
          <w:snapToGrid w:val="0"/>
          <w:sz w:val="24"/>
          <w:szCs w:val="24"/>
        </w:rPr>
      </w:pPr>
      <w:r w:rsidRPr="00377B33">
        <w:rPr>
          <w:rFonts w:ascii="Century Gothic" w:hAnsi="Century Gothic"/>
          <w:b/>
          <w:snapToGrid w:val="0"/>
          <w:sz w:val="24"/>
          <w:szCs w:val="24"/>
        </w:rPr>
        <w:t>CLÁUSULA PRIMEIRA - DO OBJETO:</w:t>
      </w:r>
    </w:p>
    <w:p w:rsidR="005F17A8" w:rsidRPr="00377B33" w:rsidRDefault="005F17A8" w:rsidP="005F17A8">
      <w:pPr>
        <w:jc w:val="both"/>
        <w:rPr>
          <w:rFonts w:ascii="Century Gothic" w:hAnsi="Century Gothic"/>
          <w:b/>
          <w:snapToGrid w:val="0"/>
          <w:sz w:val="24"/>
          <w:szCs w:val="24"/>
        </w:rPr>
      </w:pPr>
    </w:p>
    <w:p w:rsidR="005F17A8" w:rsidRPr="00377B33" w:rsidRDefault="005F17A8" w:rsidP="005F17A8">
      <w:pPr>
        <w:widowControl w:val="0"/>
        <w:overflowPunct w:val="0"/>
        <w:autoSpaceDE w:val="0"/>
        <w:autoSpaceDN w:val="0"/>
        <w:adjustRightInd w:val="0"/>
        <w:spacing w:line="247" w:lineRule="auto"/>
        <w:jc w:val="both"/>
        <w:rPr>
          <w:rFonts w:ascii="Century Gothic" w:hAnsi="Century Gothic"/>
          <w:sz w:val="24"/>
          <w:szCs w:val="24"/>
        </w:rPr>
      </w:pPr>
      <w:r w:rsidRPr="00377B33">
        <w:rPr>
          <w:rFonts w:ascii="Century Gothic" w:eastAsia="Calibri" w:hAnsi="Century Gothic"/>
          <w:b/>
          <w:sz w:val="24"/>
          <w:szCs w:val="24"/>
        </w:rPr>
        <w:t>Contratação de Empresa para Prestação de Serviços de PUBLICAÇÃO Regional DIÁRIA de Atos Oficiais e Matérias Legal da Prefeitura Municipal de Conceição dos Ouros-MG</w:t>
      </w:r>
      <w:r w:rsidRPr="00377B33">
        <w:rPr>
          <w:rFonts w:ascii="Century Gothic" w:hAnsi="Century Gothic"/>
          <w:sz w:val="24"/>
          <w:szCs w:val="24"/>
        </w:rPr>
        <w:t xml:space="preserve">, durante a vigência do contrato, obedecendo a planilha de quantitativos, </w:t>
      </w:r>
      <w:r w:rsidRPr="00377B33">
        <w:rPr>
          <w:rFonts w:ascii="Century Gothic" w:hAnsi="Century Gothic"/>
          <w:bCs/>
          <w:sz w:val="24"/>
          <w:szCs w:val="24"/>
        </w:rPr>
        <w:t>conforme relacionados no ANEXO I.</w:t>
      </w:r>
    </w:p>
    <w:p w:rsidR="005F17A8" w:rsidRPr="00377B33" w:rsidRDefault="005F17A8" w:rsidP="005F17A8">
      <w:pPr>
        <w:tabs>
          <w:tab w:val="left" w:pos="717"/>
        </w:tabs>
        <w:jc w:val="both"/>
        <w:rPr>
          <w:rFonts w:ascii="Century Gothic" w:hAnsi="Century Gothic"/>
          <w:snapToGrid w:val="0"/>
          <w:sz w:val="24"/>
          <w:szCs w:val="24"/>
        </w:rPr>
      </w:pPr>
    </w:p>
    <w:p w:rsidR="005F17A8" w:rsidRPr="00377B33" w:rsidRDefault="005F17A8" w:rsidP="005F17A8">
      <w:pPr>
        <w:tabs>
          <w:tab w:val="right" w:pos="6589"/>
        </w:tabs>
        <w:jc w:val="both"/>
        <w:rPr>
          <w:rFonts w:ascii="Century Gothic" w:hAnsi="Century Gothic"/>
          <w:b/>
          <w:snapToGrid w:val="0"/>
          <w:sz w:val="24"/>
          <w:szCs w:val="24"/>
        </w:rPr>
      </w:pPr>
      <w:r w:rsidRPr="00377B33">
        <w:rPr>
          <w:rFonts w:ascii="Century Gothic" w:hAnsi="Century Gothic"/>
          <w:b/>
          <w:snapToGrid w:val="0"/>
          <w:sz w:val="24"/>
          <w:szCs w:val="24"/>
        </w:rPr>
        <w:t>CLÁUSULA SEGUNDA - DA VALIDADE DO REGISTRO DE PREÇOS</w:t>
      </w:r>
    </w:p>
    <w:p w:rsidR="005F17A8" w:rsidRPr="00377B33" w:rsidRDefault="005F17A8" w:rsidP="005F17A8">
      <w:pPr>
        <w:tabs>
          <w:tab w:val="right" w:pos="6589"/>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A presente Ata de Registro de Preços terá a validade de 12 (doze) meses a partir da sua assinatura.</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w:t>
      </w:r>
      <w:r w:rsidRPr="00377B33">
        <w:rPr>
          <w:rFonts w:ascii="Century Gothic" w:hAnsi="Century Gothic"/>
          <w:b/>
          <w:snapToGrid w:val="0"/>
          <w:sz w:val="24"/>
          <w:szCs w:val="24"/>
        </w:rPr>
        <w:t>não será obrigado a realizar os serviços referidos</w:t>
      </w:r>
      <w:r w:rsidRPr="00377B33">
        <w:rPr>
          <w:rFonts w:ascii="Century Gothic" w:hAnsi="Century Gothic"/>
          <w:snapToGrid w:val="0"/>
          <w:sz w:val="24"/>
          <w:szCs w:val="24"/>
        </w:rPr>
        <w:t xml:space="preserve"> nesta ata, sem que, desse fato, caiba recurso ou indenização de qualquer espécie às empresas registradas.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F17A8" w:rsidRDefault="005F17A8" w:rsidP="005F17A8">
      <w:pPr>
        <w:jc w:val="both"/>
        <w:rPr>
          <w:rFonts w:ascii="Century Gothic" w:hAnsi="Century Gothic"/>
          <w:snapToGrid w:val="0"/>
          <w:sz w:val="24"/>
          <w:szCs w:val="24"/>
        </w:rPr>
      </w:pPr>
    </w:p>
    <w:p w:rsidR="00F418C3" w:rsidRDefault="00F418C3" w:rsidP="005F17A8">
      <w:pPr>
        <w:jc w:val="both"/>
        <w:rPr>
          <w:rFonts w:ascii="Century Gothic" w:hAnsi="Century Gothic"/>
          <w:snapToGrid w:val="0"/>
          <w:sz w:val="24"/>
          <w:szCs w:val="24"/>
        </w:rPr>
      </w:pPr>
    </w:p>
    <w:p w:rsidR="00F418C3" w:rsidRDefault="00F418C3" w:rsidP="005F17A8">
      <w:pPr>
        <w:jc w:val="both"/>
        <w:rPr>
          <w:rFonts w:ascii="Century Gothic" w:hAnsi="Century Gothic"/>
          <w:snapToGrid w:val="0"/>
          <w:sz w:val="24"/>
          <w:szCs w:val="24"/>
        </w:rPr>
      </w:pPr>
    </w:p>
    <w:p w:rsidR="00F418C3" w:rsidRPr="00377B33" w:rsidRDefault="00F418C3" w:rsidP="005F17A8">
      <w:pPr>
        <w:jc w:val="both"/>
        <w:rPr>
          <w:rFonts w:ascii="Century Gothic" w:hAnsi="Century Gothic"/>
          <w:snapToGrid w:val="0"/>
          <w:sz w:val="24"/>
          <w:szCs w:val="24"/>
        </w:rPr>
      </w:pPr>
    </w:p>
    <w:p w:rsidR="005F17A8" w:rsidRPr="00377B33" w:rsidRDefault="005F17A8" w:rsidP="005F17A8">
      <w:pPr>
        <w:tabs>
          <w:tab w:val="right" w:pos="2401"/>
        </w:tabs>
        <w:jc w:val="both"/>
        <w:rPr>
          <w:rFonts w:ascii="Century Gothic" w:hAnsi="Century Gothic"/>
          <w:b/>
          <w:snapToGrid w:val="0"/>
          <w:sz w:val="24"/>
          <w:szCs w:val="24"/>
        </w:rPr>
      </w:pPr>
      <w:r w:rsidRPr="00377B33">
        <w:rPr>
          <w:rFonts w:ascii="Century Gothic" w:hAnsi="Century Gothic"/>
          <w:b/>
          <w:snapToGrid w:val="0"/>
          <w:sz w:val="24"/>
          <w:szCs w:val="24"/>
        </w:rPr>
        <w:lastRenderedPageBreak/>
        <w:t xml:space="preserve"> CLÁUSULA TERCEIRA </w:t>
      </w:r>
      <w:r w:rsidRPr="00377B33">
        <w:rPr>
          <w:rFonts w:ascii="Century Gothic" w:hAnsi="Century Gothic"/>
          <w:b/>
          <w:snapToGrid w:val="0"/>
          <w:sz w:val="24"/>
          <w:szCs w:val="24"/>
        </w:rPr>
        <w:noBreakHyphen/>
        <w:t xml:space="preserve"> DO PREÇO</w:t>
      </w:r>
    </w:p>
    <w:p w:rsidR="005F17A8" w:rsidRPr="00377B33" w:rsidRDefault="005F17A8" w:rsidP="005F17A8">
      <w:pPr>
        <w:tabs>
          <w:tab w:val="right" w:pos="2401"/>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I –</w:t>
      </w:r>
      <w:r w:rsidRPr="00377B33">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rFonts w:ascii="Century Gothic" w:hAnsi="Century Gothic"/>
          <w:snapToGrid w:val="0"/>
          <w:sz w:val="24"/>
          <w:szCs w:val="24"/>
        </w:rPr>
        <w:t>36</w:t>
      </w:r>
      <w:r w:rsidRPr="00377B33">
        <w:rPr>
          <w:rFonts w:ascii="Century Gothic" w:hAnsi="Century Gothic"/>
          <w:snapToGrid w:val="0"/>
          <w:sz w:val="24"/>
          <w:szCs w:val="24"/>
        </w:rPr>
        <w:t>/2015.</w:t>
      </w:r>
    </w:p>
    <w:p w:rsidR="005F17A8" w:rsidRPr="00377B33" w:rsidRDefault="005F17A8" w:rsidP="005F17A8">
      <w:pPr>
        <w:tabs>
          <w:tab w:val="right" w:pos="9122"/>
        </w:tabs>
        <w:jc w:val="both"/>
        <w:rPr>
          <w:rFonts w:ascii="Century Gothic" w:hAnsi="Century Gothic"/>
          <w:snapToGrid w:val="0"/>
          <w:sz w:val="24"/>
          <w:szCs w:val="24"/>
        </w:rPr>
      </w:pPr>
      <w:r w:rsidRPr="00377B33">
        <w:rPr>
          <w:rFonts w:ascii="Century Gothic" w:hAnsi="Century Gothic"/>
          <w:b/>
          <w:snapToGrid w:val="0"/>
          <w:sz w:val="24"/>
          <w:szCs w:val="24"/>
        </w:rPr>
        <w:t xml:space="preserve">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Em cada fornecimento/execução decorrente desta Ata, serão observadas as disposições do </w:t>
      </w:r>
      <w:r w:rsidRPr="00377B33">
        <w:rPr>
          <w:rFonts w:ascii="Century Gothic" w:hAnsi="Century Gothic"/>
          <w:sz w:val="24"/>
          <w:szCs w:val="24"/>
        </w:rPr>
        <w:t>Decreto Municipal n° 991 de 2.014</w:t>
      </w:r>
      <w:r w:rsidRPr="00377B33">
        <w:rPr>
          <w:rFonts w:ascii="Century Gothic" w:hAnsi="Century Gothic"/>
          <w:snapToGrid w:val="0"/>
          <w:sz w:val="24"/>
          <w:szCs w:val="24"/>
        </w:rPr>
        <w:t xml:space="preserve">, </w:t>
      </w:r>
      <w:r w:rsidRPr="00377B33">
        <w:rPr>
          <w:rFonts w:ascii="Century Gothic" w:hAnsi="Century Gothic"/>
          <w:sz w:val="24"/>
          <w:szCs w:val="24"/>
        </w:rPr>
        <w:t>que regulamenta o SRP na modalidade pregão</w:t>
      </w:r>
      <w:r w:rsidRPr="00377B33">
        <w:rPr>
          <w:rFonts w:ascii="Century Gothic" w:hAnsi="Century Gothic"/>
          <w:snapToGrid w:val="0"/>
          <w:sz w:val="24"/>
          <w:szCs w:val="24"/>
        </w:rPr>
        <w:t>, assim como as cláusulas e condições constantes do Edital de Pregão Presencial Para Registro de Preços nº 0</w:t>
      </w:r>
      <w:r>
        <w:rPr>
          <w:rFonts w:ascii="Century Gothic" w:hAnsi="Century Gothic"/>
          <w:snapToGrid w:val="0"/>
          <w:sz w:val="24"/>
          <w:szCs w:val="24"/>
        </w:rPr>
        <w:t>36</w:t>
      </w:r>
      <w:r w:rsidRPr="00377B33">
        <w:rPr>
          <w:rFonts w:ascii="Century Gothic" w:hAnsi="Century Gothic"/>
          <w:snapToGrid w:val="0"/>
          <w:sz w:val="24"/>
          <w:szCs w:val="24"/>
        </w:rPr>
        <w:t>/2015 que a precedeu e integra o presente instrumento de compromisso independentemente de transcrição.</w:t>
      </w:r>
    </w:p>
    <w:p w:rsidR="005F17A8" w:rsidRPr="00377B33" w:rsidRDefault="005F17A8" w:rsidP="005F17A8">
      <w:pPr>
        <w:tabs>
          <w:tab w:val="right" w:pos="9122"/>
        </w:tabs>
        <w:jc w:val="both"/>
        <w:rPr>
          <w:rFonts w:ascii="Century Gothic" w:hAnsi="Century Gothic"/>
          <w:snapToGrid w:val="0"/>
          <w:sz w:val="24"/>
          <w:szCs w:val="24"/>
        </w:rPr>
      </w:pPr>
    </w:p>
    <w:p w:rsidR="005F17A8" w:rsidRPr="00377B33" w:rsidRDefault="005F17A8" w:rsidP="005F17A8">
      <w:pPr>
        <w:tabs>
          <w:tab w:val="right" w:pos="9122"/>
        </w:tabs>
        <w:jc w:val="both"/>
        <w:rPr>
          <w:rFonts w:ascii="Century Gothic" w:hAnsi="Century Gothic"/>
          <w:snapToGrid w:val="0"/>
          <w:sz w:val="24"/>
          <w:szCs w:val="24"/>
        </w:rPr>
      </w:pPr>
    </w:p>
    <w:p w:rsidR="005F17A8" w:rsidRPr="00377B33" w:rsidRDefault="005F17A8" w:rsidP="005F17A8">
      <w:pPr>
        <w:tabs>
          <w:tab w:val="right" w:pos="9106"/>
        </w:tabs>
        <w:jc w:val="both"/>
        <w:rPr>
          <w:rFonts w:ascii="Century Gothic" w:hAnsi="Century Gothic"/>
          <w:snapToGrid w:val="0"/>
          <w:sz w:val="24"/>
          <w:szCs w:val="24"/>
        </w:rPr>
      </w:pPr>
      <w:r w:rsidRPr="00377B33">
        <w:rPr>
          <w:rFonts w:ascii="Century Gothic" w:hAnsi="Century Gothic"/>
          <w:b/>
          <w:snapToGrid w:val="0"/>
          <w:sz w:val="24"/>
          <w:szCs w:val="24"/>
        </w:rPr>
        <w:t xml:space="preserve">III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Nos serviços executados, o preço unitário a ser pago será o constante das propostas apresentadas no Pregão Presencial Para Registro de Preços de nº 0</w:t>
      </w:r>
      <w:r>
        <w:rPr>
          <w:rFonts w:ascii="Century Gothic" w:hAnsi="Century Gothic"/>
          <w:snapToGrid w:val="0"/>
          <w:sz w:val="24"/>
          <w:szCs w:val="24"/>
        </w:rPr>
        <w:t>36</w:t>
      </w:r>
      <w:r w:rsidRPr="00377B33">
        <w:rPr>
          <w:rFonts w:ascii="Century Gothic" w:hAnsi="Century Gothic"/>
          <w:snapToGrid w:val="0"/>
          <w:sz w:val="24"/>
          <w:szCs w:val="24"/>
        </w:rPr>
        <w:t>/2015 pelas empresas detentoras da Presente ATA, as quais também a integram.</w:t>
      </w:r>
    </w:p>
    <w:p w:rsidR="005F17A8" w:rsidRPr="00377B33" w:rsidRDefault="005F17A8" w:rsidP="005F17A8">
      <w:pPr>
        <w:tabs>
          <w:tab w:val="right" w:pos="9106"/>
        </w:tabs>
        <w:jc w:val="both"/>
        <w:rPr>
          <w:rFonts w:ascii="Century Gothic" w:hAnsi="Century Gothic"/>
          <w:snapToGrid w:val="0"/>
          <w:sz w:val="24"/>
          <w:szCs w:val="24"/>
        </w:rPr>
      </w:pPr>
    </w:p>
    <w:p w:rsidR="005F17A8" w:rsidRPr="00377B33" w:rsidRDefault="005F17A8" w:rsidP="005F17A8">
      <w:pPr>
        <w:tabs>
          <w:tab w:val="left" w:pos="50"/>
          <w:tab w:val="left" w:leader="dot" w:pos="5971"/>
          <w:tab w:val="right" w:pos="9106"/>
        </w:tabs>
        <w:jc w:val="both"/>
        <w:rPr>
          <w:rFonts w:ascii="Century Gothic" w:hAnsi="Century Gothic"/>
          <w:b/>
          <w:snapToGrid w:val="0"/>
          <w:sz w:val="24"/>
          <w:szCs w:val="24"/>
        </w:rPr>
      </w:pPr>
      <w:r w:rsidRPr="00377B33">
        <w:rPr>
          <w:rFonts w:ascii="Century Gothic" w:hAnsi="Century Gothic"/>
          <w:snapToGrid w:val="0"/>
          <w:sz w:val="24"/>
          <w:szCs w:val="24"/>
        </w:rPr>
        <w:t xml:space="preserve"> </w:t>
      </w:r>
      <w:r w:rsidRPr="00377B33">
        <w:rPr>
          <w:rFonts w:ascii="Century Gothic" w:hAnsi="Century Gothic"/>
          <w:b/>
          <w:snapToGrid w:val="0"/>
          <w:sz w:val="24"/>
          <w:szCs w:val="24"/>
        </w:rPr>
        <w:t>CLÁUSULA QUARTA - DO LOCAL E PRAZO DE ENTREGA (REALIZAÇÃO)</w:t>
      </w:r>
    </w:p>
    <w:p w:rsidR="005F17A8" w:rsidRPr="00377B33" w:rsidRDefault="005F17A8" w:rsidP="005F17A8">
      <w:pPr>
        <w:tabs>
          <w:tab w:val="left" w:pos="50"/>
          <w:tab w:val="left" w:leader="dot" w:pos="5971"/>
          <w:tab w:val="right" w:pos="6021"/>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Nos serviços executados, o prazo de atendimento é de 24 (vinte e quatro) horas após a emissão da ordem de serviços e o prazo de entrega/realização dos serviços será de 01 (um) dia e será contado a partir da Ordem de serviços. </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O local da entrega/realização dos serviços, em cada fornecimento, será em locais pré-determinados pela administração.</w:t>
      </w:r>
    </w:p>
    <w:p w:rsidR="005F17A8" w:rsidRPr="00377B33" w:rsidRDefault="005F17A8" w:rsidP="005F17A8">
      <w:pPr>
        <w:tabs>
          <w:tab w:val="right" w:pos="5427"/>
        </w:tabs>
        <w:jc w:val="both"/>
        <w:rPr>
          <w:rFonts w:ascii="Century Gothic" w:hAnsi="Century Gothic"/>
          <w:i/>
          <w:snapToGrid w:val="0"/>
          <w:sz w:val="24"/>
          <w:szCs w:val="24"/>
        </w:rPr>
      </w:pPr>
    </w:p>
    <w:p w:rsidR="005F17A8" w:rsidRPr="00377B33" w:rsidRDefault="005F17A8" w:rsidP="005F17A8">
      <w:pPr>
        <w:tabs>
          <w:tab w:val="right" w:pos="3229"/>
        </w:tabs>
        <w:jc w:val="both"/>
        <w:rPr>
          <w:rFonts w:ascii="Century Gothic" w:hAnsi="Century Gothic"/>
          <w:b/>
          <w:snapToGrid w:val="0"/>
          <w:sz w:val="24"/>
          <w:szCs w:val="24"/>
        </w:rPr>
      </w:pPr>
      <w:r w:rsidRPr="00377B33">
        <w:rPr>
          <w:rFonts w:ascii="Century Gothic" w:hAnsi="Century Gothic"/>
          <w:b/>
          <w:snapToGrid w:val="0"/>
          <w:sz w:val="24"/>
          <w:szCs w:val="24"/>
        </w:rPr>
        <w:t xml:space="preserve">CLÁUSULA QUINTA </w:t>
      </w:r>
      <w:r w:rsidRPr="00377B33">
        <w:rPr>
          <w:rFonts w:ascii="Century Gothic" w:hAnsi="Century Gothic"/>
          <w:b/>
          <w:snapToGrid w:val="0"/>
          <w:sz w:val="24"/>
          <w:szCs w:val="24"/>
        </w:rPr>
        <w:noBreakHyphen/>
        <w:t xml:space="preserve"> DO PAGAMENTO</w:t>
      </w:r>
    </w:p>
    <w:p w:rsidR="005F17A8" w:rsidRPr="00377B33" w:rsidRDefault="005F17A8" w:rsidP="005F17A8">
      <w:pPr>
        <w:tabs>
          <w:tab w:val="right" w:pos="254"/>
        </w:tabs>
        <w:jc w:val="both"/>
        <w:rPr>
          <w:rFonts w:ascii="Century Gothic" w:hAnsi="Century Gothic"/>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I –</w:t>
      </w:r>
      <w:r w:rsidRPr="00377B33">
        <w:rPr>
          <w:rFonts w:ascii="Century Gothic" w:hAnsi="Century Gothic"/>
          <w:snapToGrid w:val="0"/>
          <w:sz w:val="24"/>
          <w:szCs w:val="24"/>
        </w:rPr>
        <w:t xml:space="preserve"> </w:t>
      </w:r>
      <w:r w:rsidRPr="00377B33">
        <w:rPr>
          <w:rFonts w:ascii="Century Gothic" w:hAnsi="Century Gothic"/>
          <w:sz w:val="24"/>
          <w:szCs w:val="24"/>
        </w:rPr>
        <w:t>O pagamento será efetuado pelo Setor de Fazenda da Prefeitura, por processo legal, até o 10º (décimo)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377B33">
        <w:rPr>
          <w:rFonts w:ascii="Century Gothic" w:hAnsi="Century Gothic"/>
          <w:snapToGrid w:val="0"/>
          <w:sz w:val="24"/>
          <w:szCs w:val="24"/>
        </w:rPr>
        <w:t>.</w:t>
      </w:r>
    </w:p>
    <w:p w:rsidR="005F17A8" w:rsidRPr="00377B33" w:rsidRDefault="005F17A8" w:rsidP="005F17A8">
      <w:pPr>
        <w:tabs>
          <w:tab w:val="right" w:pos="4374"/>
        </w:tabs>
        <w:jc w:val="both"/>
        <w:rPr>
          <w:rFonts w:ascii="Century Gothic" w:hAnsi="Century Gothic"/>
          <w:snapToGrid w:val="0"/>
          <w:sz w:val="24"/>
          <w:szCs w:val="24"/>
        </w:rPr>
      </w:pPr>
    </w:p>
    <w:p w:rsidR="005F17A8" w:rsidRPr="00377B33" w:rsidRDefault="005F17A8" w:rsidP="005F17A8">
      <w:pPr>
        <w:tabs>
          <w:tab w:val="right" w:pos="6375"/>
        </w:tabs>
        <w:jc w:val="both"/>
        <w:rPr>
          <w:rFonts w:ascii="Century Gothic" w:hAnsi="Century Gothic"/>
          <w:b/>
          <w:snapToGrid w:val="0"/>
          <w:sz w:val="24"/>
          <w:szCs w:val="24"/>
        </w:rPr>
      </w:pPr>
      <w:r w:rsidRPr="00377B33">
        <w:rPr>
          <w:rFonts w:ascii="Century Gothic" w:hAnsi="Century Gothic"/>
          <w:b/>
          <w:snapToGrid w:val="0"/>
          <w:sz w:val="24"/>
          <w:szCs w:val="24"/>
        </w:rPr>
        <w:t xml:space="preserve">CLÁUSULA SEXTA </w:t>
      </w:r>
      <w:r w:rsidRPr="00377B33">
        <w:rPr>
          <w:rFonts w:ascii="Century Gothic" w:hAnsi="Century Gothic"/>
          <w:b/>
          <w:snapToGrid w:val="0"/>
          <w:sz w:val="24"/>
          <w:szCs w:val="24"/>
        </w:rPr>
        <w:noBreakHyphen/>
        <w:t xml:space="preserve"> DAS CONDIÇÕES DE EXECUÇÃO</w:t>
      </w:r>
    </w:p>
    <w:p w:rsidR="005F17A8" w:rsidRPr="00377B33" w:rsidRDefault="005F17A8" w:rsidP="005F17A8">
      <w:pPr>
        <w:tabs>
          <w:tab w:val="right" w:pos="6375"/>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lastRenderedPageBreak/>
        <w:t xml:space="preserve">IV </w:t>
      </w:r>
      <w:r w:rsidRPr="00377B33">
        <w:rPr>
          <w:rFonts w:ascii="Century Gothic" w:hAnsi="Century Gothic"/>
          <w:b/>
          <w:snapToGrid w:val="0"/>
          <w:sz w:val="24"/>
          <w:szCs w:val="24"/>
        </w:rPr>
        <w:noBreakHyphen/>
        <w:t xml:space="preserve"> </w:t>
      </w:r>
      <w:r w:rsidRPr="00377B33">
        <w:rPr>
          <w:rFonts w:ascii="Century Gothic" w:hAnsi="Century Gothic"/>
          <w:snapToGrid w:val="0"/>
          <w:sz w:val="24"/>
          <w:szCs w:val="24"/>
        </w:rPr>
        <w:t>Os serviços realizados deverão ser discriminados e acompanhados das respectivas notas</w:t>
      </w:r>
      <w:r w:rsidRPr="00377B33">
        <w:rPr>
          <w:rFonts w:ascii="Century Gothic" w:hAnsi="Century Gothic"/>
          <w:snapToGrid w:val="0"/>
          <w:sz w:val="24"/>
          <w:szCs w:val="24"/>
        </w:rPr>
        <w:noBreakHyphen/>
        <w:t>fiscais.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V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5F17A8" w:rsidRPr="00377B33" w:rsidRDefault="005F17A8" w:rsidP="005F17A8">
      <w:pPr>
        <w:tabs>
          <w:tab w:val="left" w:pos="92"/>
          <w:tab w:val="right" w:pos="4024"/>
        </w:tabs>
        <w:jc w:val="both"/>
        <w:rPr>
          <w:rFonts w:ascii="Century Gothic" w:hAnsi="Century Gothic"/>
          <w:b/>
          <w:snapToGrid w:val="0"/>
          <w:sz w:val="24"/>
          <w:szCs w:val="24"/>
        </w:rPr>
      </w:pPr>
    </w:p>
    <w:p w:rsidR="005F17A8" w:rsidRPr="00377B33" w:rsidRDefault="005F17A8" w:rsidP="005F17A8">
      <w:pPr>
        <w:tabs>
          <w:tab w:val="left" w:pos="92"/>
          <w:tab w:val="right" w:pos="4024"/>
        </w:tabs>
        <w:jc w:val="both"/>
        <w:rPr>
          <w:rFonts w:ascii="Century Gothic" w:hAnsi="Century Gothic"/>
          <w:b/>
          <w:snapToGrid w:val="0"/>
          <w:sz w:val="24"/>
          <w:szCs w:val="24"/>
        </w:rPr>
      </w:pPr>
      <w:r w:rsidRPr="00377B33">
        <w:rPr>
          <w:rFonts w:ascii="Century Gothic" w:hAnsi="Century Gothic"/>
          <w:b/>
          <w:snapToGrid w:val="0"/>
          <w:sz w:val="24"/>
          <w:szCs w:val="24"/>
        </w:rPr>
        <w:t xml:space="preserve">CLÁUSULA SÉTIMA </w:t>
      </w:r>
      <w:r w:rsidRPr="00377B33">
        <w:rPr>
          <w:rFonts w:ascii="Century Gothic" w:hAnsi="Century Gothic"/>
          <w:b/>
          <w:snapToGrid w:val="0"/>
          <w:sz w:val="24"/>
          <w:szCs w:val="24"/>
        </w:rPr>
        <w:noBreakHyphen/>
        <w:t xml:space="preserve"> DAS PENALIDADES</w:t>
      </w:r>
    </w:p>
    <w:p w:rsidR="005F17A8" w:rsidRPr="00377B33" w:rsidRDefault="005F17A8" w:rsidP="005F17A8">
      <w:pPr>
        <w:tabs>
          <w:tab w:val="left" w:pos="92"/>
          <w:tab w:val="right" w:pos="4024"/>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w:t>
      </w:r>
      <w:r w:rsidRPr="00377B33">
        <w:rPr>
          <w:rFonts w:ascii="Century Gothic" w:hAnsi="Century Gothic"/>
          <w:sz w:val="24"/>
          <w:szCs w:val="24"/>
        </w:rPr>
        <w:t>A não realização dos serviços no prazo assinalado, importará na aplicação de multa diária na ordem de 0.3% (três décimos por cento) até o 30º (trigésimo) dia de atraso, sobre o valor dos Serviços não Realizados.</w:t>
      </w:r>
    </w:p>
    <w:p w:rsidR="005F17A8" w:rsidRPr="00377B33" w:rsidRDefault="005F17A8" w:rsidP="005F17A8">
      <w:pPr>
        <w:jc w:val="both"/>
        <w:rPr>
          <w:rFonts w:ascii="Century Gothic" w:hAnsi="Century Gothic"/>
          <w:sz w:val="24"/>
          <w:szCs w:val="24"/>
        </w:rPr>
      </w:pPr>
      <w:r w:rsidRPr="00377B33">
        <w:rPr>
          <w:rFonts w:ascii="Century Gothic" w:hAnsi="Century Gothic"/>
          <w:b/>
          <w:sz w:val="24"/>
          <w:szCs w:val="24"/>
        </w:rPr>
        <w:t>II</w:t>
      </w:r>
      <w:r w:rsidRPr="00377B33">
        <w:rPr>
          <w:rFonts w:ascii="Century Gothic" w:hAnsi="Century Gothic"/>
          <w:sz w:val="24"/>
          <w:szCs w:val="24"/>
        </w:rPr>
        <w:t xml:space="preserve"> - 10% (dez por cento) sobre o valor do objeto, não executado, no caso de atraso superior a 30 (trinta) dias, com o </w:t>
      </w:r>
      <w:proofErr w:type="spellStart"/>
      <w:r w:rsidRPr="00377B33">
        <w:rPr>
          <w:rFonts w:ascii="Century Gothic" w:hAnsi="Century Gothic"/>
          <w:sz w:val="24"/>
          <w:szCs w:val="24"/>
        </w:rPr>
        <w:t>conseqüente</w:t>
      </w:r>
      <w:proofErr w:type="spellEnd"/>
      <w:r w:rsidRPr="00377B33">
        <w:rPr>
          <w:rFonts w:ascii="Century Gothic" w:hAnsi="Century Gothic"/>
          <w:sz w:val="24"/>
          <w:szCs w:val="24"/>
        </w:rPr>
        <w:t xml:space="preserve"> cancelamento da nota de empenho, Ata de Registro de Preços, contrato ou documento correspondente.</w:t>
      </w:r>
    </w:p>
    <w:p w:rsidR="005F17A8" w:rsidRPr="00377B33" w:rsidRDefault="005F17A8" w:rsidP="005F17A8">
      <w:pPr>
        <w:jc w:val="both"/>
        <w:rPr>
          <w:rFonts w:ascii="Century Gothic" w:hAnsi="Century Gothic"/>
          <w:sz w:val="24"/>
          <w:szCs w:val="24"/>
        </w:rPr>
      </w:pPr>
      <w:r w:rsidRPr="00377B33">
        <w:rPr>
          <w:rFonts w:ascii="Century Gothic" w:hAnsi="Century Gothic"/>
          <w:b/>
          <w:sz w:val="24"/>
          <w:szCs w:val="24"/>
        </w:rPr>
        <w:t>III</w:t>
      </w:r>
      <w:r w:rsidRPr="00377B33">
        <w:rPr>
          <w:rFonts w:ascii="Century Gothic" w:hAnsi="Century Gothic"/>
          <w:sz w:val="24"/>
          <w:szCs w:val="24"/>
        </w:rPr>
        <w:t xml:space="preserve"> - A realização de serviços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5F17A8" w:rsidRPr="00377B33" w:rsidRDefault="005F17A8" w:rsidP="005F17A8">
      <w:pPr>
        <w:jc w:val="both"/>
        <w:rPr>
          <w:rFonts w:ascii="Century Gothic" w:hAnsi="Century Gothic"/>
          <w:sz w:val="24"/>
          <w:szCs w:val="24"/>
        </w:rPr>
      </w:pPr>
      <w:r w:rsidRPr="00377B33">
        <w:rPr>
          <w:rFonts w:ascii="Century Gothic" w:hAnsi="Century Gothic"/>
          <w:b/>
          <w:sz w:val="24"/>
          <w:szCs w:val="24"/>
        </w:rPr>
        <w:t>IV -</w:t>
      </w:r>
      <w:r w:rsidRPr="00377B33">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F17A8" w:rsidRPr="00377B33" w:rsidRDefault="005F17A8" w:rsidP="005F17A8">
      <w:pPr>
        <w:jc w:val="both"/>
        <w:rPr>
          <w:rFonts w:ascii="Century Gothic" w:hAnsi="Century Gothic"/>
          <w:sz w:val="24"/>
          <w:szCs w:val="24"/>
        </w:rPr>
      </w:pPr>
      <w:r w:rsidRPr="00377B33">
        <w:rPr>
          <w:rFonts w:ascii="Century Gothic" w:hAnsi="Century Gothic"/>
          <w:b/>
          <w:sz w:val="24"/>
          <w:szCs w:val="24"/>
        </w:rPr>
        <w:t xml:space="preserve">V </w:t>
      </w:r>
      <w:r w:rsidRPr="00377B33">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F17A8" w:rsidRPr="00377B33" w:rsidRDefault="005F17A8" w:rsidP="005F17A8">
      <w:pPr>
        <w:jc w:val="both"/>
        <w:rPr>
          <w:rFonts w:ascii="Century Gothic" w:hAnsi="Century Gothic"/>
          <w:sz w:val="24"/>
          <w:szCs w:val="24"/>
        </w:rPr>
      </w:pPr>
      <w:r w:rsidRPr="00377B33">
        <w:rPr>
          <w:rFonts w:ascii="Century Gothic" w:hAnsi="Century Gothic"/>
          <w:b/>
          <w:sz w:val="24"/>
          <w:szCs w:val="24"/>
        </w:rPr>
        <w:t>VI</w:t>
      </w:r>
      <w:r w:rsidRPr="00377B33">
        <w:rPr>
          <w:rFonts w:ascii="Century Gothic" w:hAnsi="Century Gothic"/>
          <w:sz w:val="24"/>
          <w:szCs w:val="24"/>
        </w:rPr>
        <w:t xml:space="preserve"> - Será propiciada Ampla Defesa à CONTRATADA, antes da imposição das penalidades elencadas nos itens precedentes.</w:t>
      </w:r>
    </w:p>
    <w:p w:rsidR="005F17A8" w:rsidRPr="00377B33" w:rsidRDefault="005F17A8" w:rsidP="005F17A8">
      <w:pPr>
        <w:jc w:val="both"/>
        <w:rPr>
          <w:rFonts w:ascii="Century Gothic" w:hAnsi="Century Gothic"/>
          <w:sz w:val="24"/>
          <w:szCs w:val="24"/>
        </w:rPr>
      </w:pPr>
    </w:p>
    <w:p w:rsidR="005F17A8" w:rsidRPr="00377B33" w:rsidRDefault="005F17A8" w:rsidP="005F17A8">
      <w:pPr>
        <w:tabs>
          <w:tab w:val="right" w:pos="6019"/>
        </w:tabs>
        <w:jc w:val="both"/>
        <w:rPr>
          <w:rFonts w:ascii="Century Gothic" w:hAnsi="Century Gothic"/>
          <w:b/>
          <w:snapToGrid w:val="0"/>
          <w:sz w:val="24"/>
          <w:szCs w:val="24"/>
        </w:rPr>
      </w:pPr>
      <w:r w:rsidRPr="00377B33">
        <w:rPr>
          <w:rFonts w:ascii="Century Gothic" w:hAnsi="Century Gothic"/>
          <w:b/>
          <w:snapToGrid w:val="0"/>
          <w:sz w:val="24"/>
          <w:szCs w:val="24"/>
        </w:rPr>
        <w:t xml:space="preserve">CLÁUSULA OITAVA </w:t>
      </w:r>
      <w:r w:rsidRPr="00377B33">
        <w:rPr>
          <w:rFonts w:ascii="Century Gothic" w:hAnsi="Century Gothic"/>
          <w:b/>
          <w:snapToGrid w:val="0"/>
          <w:sz w:val="24"/>
          <w:szCs w:val="24"/>
        </w:rPr>
        <w:noBreakHyphen/>
        <w:t xml:space="preserve"> DO REEQUILÍBRIO ECONÔMICO-FINANCEIRO</w:t>
      </w:r>
    </w:p>
    <w:p w:rsidR="005F17A8" w:rsidRPr="00377B33" w:rsidRDefault="005F17A8" w:rsidP="005F17A8">
      <w:pPr>
        <w:tabs>
          <w:tab w:val="right" w:pos="6019"/>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w:t>
      </w:r>
      <w:r w:rsidRPr="00377B33">
        <w:rPr>
          <w:rFonts w:ascii="Century Gothic" w:hAnsi="Century Gothic"/>
          <w:sz w:val="24"/>
          <w:szCs w:val="24"/>
        </w:rPr>
        <w:t>O valor pactuado poderá ser revisto mediante solicitação da contratada com vistas a manutenção do equilíbrio econômico-financeiro do contrato, na forma do art. 65, II “d” da Lei n.º 8.666/93.</w:t>
      </w:r>
    </w:p>
    <w:p w:rsidR="005F17A8" w:rsidRPr="00377B33" w:rsidRDefault="005F17A8" w:rsidP="005F17A8">
      <w:pPr>
        <w:jc w:val="both"/>
        <w:rPr>
          <w:rFonts w:ascii="Century Gothic" w:hAnsi="Century Gothic"/>
          <w:sz w:val="24"/>
          <w:szCs w:val="24"/>
        </w:rPr>
      </w:pPr>
      <w:r w:rsidRPr="00377B33">
        <w:rPr>
          <w:rFonts w:ascii="Century Gothic" w:hAnsi="Century Gothic"/>
          <w:sz w:val="24"/>
          <w:szCs w:val="24"/>
        </w:rPr>
        <w:t xml:space="preserve"> </w:t>
      </w:r>
      <w:r w:rsidRPr="00377B33">
        <w:rPr>
          <w:rFonts w:ascii="Century Gothic" w:hAnsi="Century Gothic"/>
          <w:b/>
          <w:bCs/>
          <w:sz w:val="24"/>
          <w:szCs w:val="24"/>
        </w:rPr>
        <w:t>II</w:t>
      </w:r>
      <w:r w:rsidRPr="00377B33">
        <w:rPr>
          <w:rFonts w:ascii="Century Gothic" w:hAnsi="Century Gothic"/>
          <w:sz w:val="24"/>
          <w:szCs w:val="24"/>
        </w:rPr>
        <w:t xml:space="preserve"> – As eventuais solicitações deverão fazer-se acompanhar de comprovação da superveniência do fato imprevisível ou previsível, porém de </w:t>
      </w:r>
      <w:proofErr w:type="spellStart"/>
      <w:r w:rsidRPr="00377B33">
        <w:rPr>
          <w:rFonts w:ascii="Century Gothic" w:hAnsi="Century Gothic"/>
          <w:sz w:val="24"/>
          <w:szCs w:val="24"/>
        </w:rPr>
        <w:t>conseqüências</w:t>
      </w:r>
      <w:proofErr w:type="spellEnd"/>
      <w:r w:rsidRPr="00377B33">
        <w:rPr>
          <w:rFonts w:ascii="Century Gothic" w:hAnsi="Century Gothic"/>
          <w:sz w:val="24"/>
          <w:szCs w:val="24"/>
        </w:rPr>
        <w:t xml:space="preserve"> incalculáveis, bem como de demonstração analítica de seu impacto nos custos do contrato.</w:t>
      </w:r>
    </w:p>
    <w:p w:rsidR="005F17A8" w:rsidRPr="00377B33" w:rsidRDefault="005F17A8" w:rsidP="005F17A8">
      <w:pPr>
        <w:jc w:val="both"/>
        <w:rPr>
          <w:rFonts w:ascii="Century Gothic" w:hAnsi="Century Gothic"/>
          <w:snapToGrid w:val="0"/>
          <w:sz w:val="24"/>
          <w:szCs w:val="24"/>
        </w:rPr>
      </w:pPr>
    </w:p>
    <w:p w:rsidR="005F17A8" w:rsidRPr="00377B33" w:rsidRDefault="005F17A8" w:rsidP="005F17A8">
      <w:pPr>
        <w:jc w:val="both"/>
        <w:rPr>
          <w:rFonts w:ascii="Century Gothic" w:hAnsi="Century Gothic"/>
          <w:b/>
          <w:snapToGrid w:val="0"/>
          <w:sz w:val="24"/>
          <w:szCs w:val="24"/>
        </w:rPr>
      </w:pPr>
      <w:r w:rsidRPr="00377B33">
        <w:rPr>
          <w:rFonts w:ascii="Century Gothic" w:hAnsi="Century Gothic"/>
          <w:b/>
          <w:snapToGrid w:val="0"/>
          <w:sz w:val="24"/>
          <w:szCs w:val="24"/>
        </w:rPr>
        <w:t>CLÁUSULA NONA – DOTAÇÃO ORÇAMENTÁRIA</w:t>
      </w:r>
    </w:p>
    <w:p w:rsidR="005F17A8" w:rsidRPr="00377B33" w:rsidRDefault="005F17A8" w:rsidP="005F17A8">
      <w:pPr>
        <w:jc w:val="both"/>
        <w:rPr>
          <w:rFonts w:ascii="Century Gothic" w:hAnsi="Century Gothic"/>
          <w:sz w:val="24"/>
          <w:szCs w:val="24"/>
        </w:rPr>
      </w:pPr>
    </w:p>
    <w:p w:rsidR="005F17A8" w:rsidRPr="00377B33" w:rsidRDefault="005F17A8" w:rsidP="005F17A8">
      <w:pPr>
        <w:pStyle w:val="Recuodecorpodetexto"/>
        <w:ind w:firstLine="0"/>
        <w:rPr>
          <w:rFonts w:ascii="Century Gothic" w:hAnsi="Century Gothic"/>
          <w:szCs w:val="24"/>
          <w:lang w:val="pt-BR"/>
        </w:rPr>
      </w:pPr>
      <w:r w:rsidRPr="00377B33">
        <w:rPr>
          <w:rFonts w:ascii="Century Gothic" w:hAnsi="Century Gothic"/>
          <w:b/>
          <w:szCs w:val="24"/>
        </w:rPr>
        <w:t xml:space="preserve"> I - </w:t>
      </w:r>
      <w:r w:rsidRPr="00377B33">
        <w:rPr>
          <w:rFonts w:ascii="Century Gothic" w:hAnsi="Century Gothic"/>
          <w:szCs w:val="24"/>
        </w:rPr>
        <w:t>Os recursos necessários ao atendimento das despesas correrão à conta das seguintes dotações orçamentárias:</w:t>
      </w:r>
    </w:p>
    <w:p w:rsidR="005F17A8" w:rsidRPr="00377B33" w:rsidRDefault="005F17A8" w:rsidP="005F17A8">
      <w:pPr>
        <w:widowControl w:val="0"/>
        <w:autoSpaceDE w:val="0"/>
        <w:autoSpaceDN w:val="0"/>
        <w:adjustRightInd w:val="0"/>
        <w:spacing w:line="254" w:lineRule="exact"/>
        <w:jc w:val="center"/>
        <w:rPr>
          <w:rFonts w:ascii="Century Gothic" w:hAnsi="Century Gothic"/>
        </w:rPr>
      </w:pPr>
    </w:p>
    <w:p w:rsidR="005F17A8" w:rsidRDefault="005F17A8" w:rsidP="005F17A8">
      <w:pPr>
        <w:widowControl w:val="0"/>
        <w:autoSpaceDE w:val="0"/>
        <w:autoSpaceDN w:val="0"/>
        <w:adjustRightInd w:val="0"/>
        <w:spacing w:line="254" w:lineRule="exact"/>
        <w:jc w:val="center"/>
        <w:rPr>
          <w:rFonts w:ascii="Century Gothic" w:hAnsi="Century Gothic"/>
          <w:sz w:val="24"/>
          <w:szCs w:val="24"/>
          <w:lang w:val="x-none" w:eastAsia="x-none"/>
        </w:rPr>
      </w:pPr>
      <w:r w:rsidRPr="002E0D07">
        <w:rPr>
          <w:rFonts w:ascii="Century Gothic" w:hAnsi="Century Gothic"/>
          <w:sz w:val="24"/>
          <w:szCs w:val="24"/>
          <w:lang w:val="x-none" w:eastAsia="x-none"/>
        </w:rPr>
        <w:t>- 02.001.001.00004.00122.00002.2007.33903900 – 15</w:t>
      </w:r>
    </w:p>
    <w:p w:rsidR="00F418C3" w:rsidRPr="002E0D07" w:rsidRDefault="00F418C3" w:rsidP="005F17A8">
      <w:pPr>
        <w:widowControl w:val="0"/>
        <w:autoSpaceDE w:val="0"/>
        <w:autoSpaceDN w:val="0"/>
        <w:adjustRightInd w:val="0"/>
        <w:spacing w:line="254" w:lineRule="exact"/>
        <w:jc w:val="center"/>
        <w:rPr>
          <w:rFonts w:ascii="Century Gothic" w:hAnsi="Century Gothic"/>
          <w:sz w:val="24"/>
          <w:szCs w:val="24"/>
          <w:lang w:val="x-none" w:eastAsia="x-none"/>
        </w:rPr>
      </w:pPr>
    </w:p>
    <w:p w:rsidR="005F17A8" w:rsidRPr="002E0D07" w:rsidRDefault="005F17A8" w:rsidP="005F17A8">
      <w:pPr>
        <w:widowControl w:val="0"/>
        <w:autoSpaceDE w:val="0"/>
        <w:autoSpaceDN w:val="0"/>
        <w:adjustRightInd w:val="0"/>
        <w:spacing w:line="254" w:lineRule="exact"/>
        <w:jc w:val="center"/>
        <w:rPr>
          <w:rFonts w:ascii="Century Gothic" w:hAnsi="Century Gothic"/>
          <w:sz w:val="24"/>
          <w:szCs w:val="24"/>
          <w:lang w:val="x-none" w:eastAsia="x-none"/>
        </w:rPr>
      </w:pPr>
    </w:p>
    <w:p w:rsidR="005F17A8" w:rsidRPr="00377B33" w:rsidRDefault="005F17A8" w:rsidP="005F17A8">
      <w:pPr>
        <w:widowControl w:val="0"/>
        <w:autoSpaceDE w:val="0"/>
        <w:autoSpaceDN w:val="0"/>
        <w:adjustRightInd w:val="0"/>
        <w:spacing w:line="254" w:lineRule="exact"/>
        <w:jc w:val="center"/>
        <w:rPr>
          <w:rFonts w:ascii="Century Gothic" w:hAnsi="Century Gothic" w:cs="Century Gothic"/>
          <w:bCs/>
          <w:iCs/>
        </w:rPr>
      </w:pPr>
    </w:p>
    <w:p w:rsidR="005F17A8" w:rsidRPr="00377B33" w:rsidRDefault="005F17A8" w:rsidP="005F17A8">
      <w:pPr>
        <w:pStyle w:val="Corpodetexto3"/>
        <w:rPr>
          <w:rFonts w:ascii="Century Gothic" w:hAnsi="Century Gothic"/>
          <w:b/>
          <w:snapToGrid w:val="0"/>
          <w:sz w:val="24"/>
          <w:szCs w:val="24"/>
        </w:rPr>
      </w:pPr>
      <w:r w:rsidRPr="00377B33">
        <w:rPr>
          <w:rFonts w:ascii="Century Gothic" w:hAnsi="Century Gothic"/>
          <w:b/>
          <w:sz w:val="24"/>
          <w:szCs w:val="24"/>
        </w:rPr>
        <w:lastRenderedPageBreak/>
        <w:t xml:space="preserve">CLÁUSULA DÉCIMA </w:t>
      </w:r>
      <w:r w:rsidRPr="00377B33">
        <w:rPr>
          <w:rFonts w:ascii="Century Gothic" w:hAnsi="Century Gothic"/>
          <w:b/>
          <w:sz w:val="24"/>
          <w:szCs w:val="24"/>
        </w:rPr>
        <w:noBreakHyphen/>
        <w:t xml:space="preserve"> DAS CONDIÇÕES DE RECEBIMENTO DO OBJETO DA ATA DE REGISTRO DE PREÇOS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 </w:t>
      </w:r>
      <w:r w:rsidRPr="00377B33">
        <w:rPr>
          <w:rFonts w:ascii="Century Gothic" w:hAnsi="Century Gothic"/>
          <w:b/>
          <w:snapToGrid w:val="0"/>
          <w:sz w:val="24"/>
          <w:szCs w:val="24"/>
        </w:rPr>
        <w:noBreakHyphen/>
        <w:t xml:space="preserve"> </w:t>
      </w:r>
      <w:r w:rsidRPr="00377B33">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A cada realização/fornecimento serão emitidos recibos, nos termos do art. 73, II, “a” e “b”, da Lei Federal 8.666/93.</w:t>
      </w:r>
    </w:p>
    <w:p w:rsidR="005F17A8" w:rsidRPr="00377B33" w:rsidRDefault="005F17A8" w:rsidP="005F17A8">
      <w:pPr>
        <w:jc w:val="both"/>
        <w:rPr>
          <w:rFonts w:ascii="Century Gothic" w:hAnsi="Century Gothic"/>
          <w:snapToGrid w:val="0"/>
          <w:sz w:val="24"/>
          <w:szCs w:val="24"/>
        </w:rPr>
      </w:pPr>
    </w:p>
    <w:p w:rsidR="005F17A8" w:rsidRPr="00377B33" w:rsidRDefault="005F17A8" w:rsidP="005F17A8">
      <w:pPr>
        <w:tabs>
          <w:tab w:val="right" w:pos="8512"/>
        </w:tabs>
        <w:jc w:val="both"/>
        <w:rPr>
          <w:rFonts w:ascii="Century Gothic" w:hAnsi="Century Gothic"/>
          <w:b/>
          <w:snapToGrid w:val="0"/>
          <w:sz w:val="24"/>
          <w:szCs w:val="24"/>
        </w:rPr>
      </w:pPr>
      <w:r w:rsidRPr="00377B33">
        <w:rPr>
          <w:rFonts w:ascii="Century Gothic" w:hAnsi="Century Gothic"/>
          <w:b/>
          <w:snapToGrid w:val="0"/>
          <w:sz w:val="24"/>
          <w:szCs w:val="24"/>
        </w:rPr>
        <w:t xml:space="preserve">CLÁUSULA DÉCIMA PRIMEIRA </w:t>
      </w:r>
      <w:r w:rsidRPr="00377B33">
        <w:rPr>
          <w:rFonts w:ascii="Century Gothic" w:hAnsi="Century Gothic"/>
          <w:b/>
          <w:snapToGrid w:val="0"/>
          <w:sz w:val="24"/>
          <w:szCs w:val="24"/>
        </w:rPr>
        <w:noBreakHyphen/>
        <w:t xml:space="preserve"> DO CANCELAMENTO DA ATA DE REGISTRO DE PREÇOS</w:t>
      </w:r>
    </w:p>
    <w:p w:rsidR="005F17A8" w:rsidRPr="00377B33" w:rsidRDefault="005F17A8" w:rsidP="005F17A8">
      <w:pPr>
        <w:tabs>
          <w:tab w:val="right" w:pos="8512"/>
        </w:tabs>
        <w:jc w:val="both"/>
        <w:rPr>
          <w:rFonts w:ascii="Century Gothic" w:hAnsi="Century Gothic"/>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I</w:t>
      </w:r>
      <w:r w:rsidRPr="00377B33">
        <w:rPr>
          <w:rFonts w:ascii="Century Gothic" w:hAnsi="Century Gothic"/>
          <w:snapToGrid w:val="0"/>
          <w:sz w:val="24"/>
          <w:szCs w:val="24"/>
        </w:rPr>
        <w:t xml:space="preserve"> </w:t>
      </w:r>
      <w:r w:rsidRPr="00377B33">
        <w:rPr>
          <w:rFonts w:ascii="Century Gothic" w:hAnsi="Century Gothic"/>
          <w:snapToGrid w:val="0"/>
          <w:sz w:val="24"/>
          <w:szCs w:val="24"/>
        </w:rPr>
        <w:noBreakHyphen/>
        <w:t xml:space="preserve"> A presente Ata de Registro de Preços poderá ser cancelada, de pleno direito:</w:t>
      </w:r>
    </w:p>
    <w:p w:rsidR="005F17A8" w:rsidRPr="00377B33" w:rsidRDefault="005F17A8" w:rsidP="005F17A8">
      <w:pPr>
        <w:jc w:val="both"/>
        <w:rPr>
          <w:rFonts w:ascii="Century Gothic" w:hAnsi="Century Gothic"/>
          <w:snapToGrid w:val="0"/>
          <w:sz w:val="24"/>
          <w:szCs w:val="24"/>
        </w:rPr>
      </w:pP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1 - Pela Administração, quando: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A </w:t>
      </w:r>
      <w:r w:rsidRPr="00377B33">
        <w:rPr>
          <w:rFonts w:ascii="Century Gothic" w:hAnsi="Century Gothic"/>
          <w:snapToGrid w:val="0"/>
          <w:sz w:val="24"/>
          <w:szCs w:val="24"/>
        </w:rPr>
        <w:noBreakHyphen/>
        <w:t xml:space="preserve"> </w:t>
      </w:r>
      <w:proofErr w:type="spellStart"/>
      <w:r w:rsidRPr="00377B33">
        <w:rPr>
          <w:rFonts w:ascii="Century Gothic" w:hAnsi="Century Gothic"/>
          <w:snapToGrid w:val="0"/>
          <w:sz w:val="24"/>
          <w:szCs w:val="24"/>
        </w:rPr>
        <w:t>a</w:t>
      </w:r>
      <w:proofErr w:type="spellEnd"/>
      <w:r w:rsidRPr="00377B33">
        <w:rPr>
          <w:rFonts w:ascii="Century Gothic" w:hAnsi="Century Gothic"/>
          <w:snapToGrid w:val="0"/>
          <w:sz w:val="24"/>
          <w:szCs w:val="24"/>
        </w:rPr>
        <w:t xml:space="preserve"> detentora não cumprir as obrigações constantes desta Ata de Registro de Preços;</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B – a detentora der causa a rescisão administrativa de contrato decorrente de registro de preços, a critério da Administração;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C </w:t>
      </w:r>
      <w:r w:rsidRPr="00377B33">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D </w:t>
      </w:r>
      <w:r w:rsidRPr="00377B33">
        <w:rPr>
          <w:rFonts w:ascii="Century Gothic" w:hAnsi="Century Gothic"/>
          <w:snapToGrid w:val="0"/>
          <w:sz w:val="24"/>
          <w:szCs w:val="24"/>
        </w:rPr>
        <w:noBreakHyphen/>
        <w:t xml:space="preserve"> os preços registrados se apresentarem superiores aos praticados no mercado;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E </w:t>
      </w:r>
      <w:r w:rsidRPr="00377B33">
        <w:rPr>
          <w:rFonts w:ascii="Century Gothic" w:hAnsi="Century Gothic"/>
          <w:snapToGrid w:val="0"/>
          <w:sz w:val="24"/>
          <w:szCs w:val="24"/>
        </w:rPr>
        <w:noBreakHyphen/>
        <w:t xml:space="preserve"> por razões de interesse público devidamente demonstradas e justificadas pela Administração;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F </w:t>
      </w:r>
      <w:r w:rsidRPr="00377B33">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377B33">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2 - Pela detentora, quando:</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77B33">
        <w:rPr>
          <w:rFonts w:ascii="Century Gothic" w:hAnsi="Century Gothic"/>
          <w:sz w:val="24"/>
          <w:szCs w:val="24"/>
        </w:rPr>
        <w:t>revistas no art. 78, incisos XII</w:t>
      </w:r>
      <w:r w:rsidRPr="00377B33">
        <w:rPr>
          <w:rFonts w:ascii="Century Gothic" w:hAnsi="Century Gothic"/>
          <w:snapToGrid w:val="0"/>
          <w:sz w:val="24"/>
          <w:szCs w:val="24"/>
        </w:rPr>
        <w:t>I a XVI, da Lei Federal 8.666/93, alterada pela Lei Federal 8.883/94.</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snapToGrid w:val="0"/>
          <w:sz w:val="24"/>
          <w:szCs w:val="24"/>
        </w:rPr>
        <w:t xml:space="preserve">B </w:t>
      </w:r>
      <w:r w:rsidRPr="00377B33">
        <w:rPr>
          <w:rFonts w:ascii="Century Gothic" w:hAnsi="Century Gothic"/>
          <w:snapToGrid w:val="0"/>
          <w:sz w:val="24"/>
          <w:szCs w:val="24"/>
        </w:rPr>
        <w:noBreakHyphen/>
        <w:t xml:space="preserve"> a solicitação das detentoras para cancelamento dos preços registrados </w:t>
      </w:r>
      <w:proofErr w:type="spellStart"/>
      <w:r w:rsidRPr="00377B33">
        <w:rPr>
          <w:rFonts w:ascii="Century Gothic" w:hAnsi="Century Gothic"/>
          <w:snapToGrid w:val="0"/>
          <w:sz w:val="24"/>
          <w:szCs w:val="24"/>
        </w:rPr>
        <w:t>devera</w:t>
      </w:r>
      <w:proofErr w:type="spellEnd"/>
      <w:r w:rsidRPr="00377B33">
        <w:rPr>
          <w:rFonts w:ascii="Century Gothic" w:hAnsi="Century Gothic"/>
          <w:snapToGrid w:val="0"/>
          <w:sz w:val="24"/>
          <w:szCs w:val="24"/>
        </w:rPr>
        <w:t xml:space="preserve"> ser formulada com a antecedência de 30(trinta) dias, facultada a Administração a aplicação das penalidades previstas, caso não aceitas as razões do pedido.</w:t>
      </w:r>
    </w:p>
    <w:p w:rsidR="005F17A8" w:rsidRPr="00377B33" w:rsidRDefault="005F17A8" w:rsidP="005F17A8">
      <w:pPr>
        <w:jc w:val="both"/>
        <w:rPr>
          <w:rFonts w:ascii="Century Gothic" w:hAnsi="Century Gothic"/>
          <w:snapToGrid w:val="0"/>
          <w:sz w:val="24"/>
          <w:szCs w:val="24"/>
        </w:rPr>
      </w:pPr>
    </w:p>
    <w:p w:rsidR="005F17A8" w:rsidRPr="00377B33" w:rsidRDefault="005F17A8" w:rsidP="005F17A8">
      <w:pPr>
        <w:tabs>
          <w:tab w:val="right" w:pos="3704"/>
        </w:tabs>
        <w:jc w:val="both"/>
        <w:rPr>
          <w:rFonts w:ascii="Century Gothic" w:hAnsi="Century Gothic"/>
          <w:b/>
          <w:snapToGrid w:val="0"/>
          <w:sz w:val="24"/>
          <w:szCs w:val="24"/>
        </w:rPr>
      </w:pPr>
      <w:r w:rsidRPr="00377B33">
        <w:rPr>
          <w:rFonts w:ascii="Century Gothic" w:hAnsi="Century Gothic"/>
          <w:b/>
          <w:snapToGrid w:val="0"/>
          <w:sz w:val="24"/>
          <w:szCs w:val="24"/>
        </w:rPr>
        <w:t>CLÁUSULA DÉCIMA SEGUNDA - DAS DISPOSIÇÕES FINAIS</w:t>
      </w:r>
    </w:p>
    <w:p w:rsidR="005F17A8" w:rsidRPr="00377B33" w:rsidRDefault="005F17A8" w:rsidP="005F17A8">
      <w:pPr>
        <w:tabs>
          <w:tab w:val="right" w:pos="3704"/>
        </w:tabs>
        <w:jc w:val="both"/>
        <w:rPr>
          <w:rFonts w:ascii="Century Gothic" w:hAnsi="Century Gothic"/>
          <w:b/>
          <w:snapToGrid w:val="0"/>
          <w:sz w:val="24"/>
          <w:szCs w:val="24"/>
        </w:rPr>
      </w:pPr>
    </w:p>
    <w:p w:rsidR="005F17A8" w:rsidRPr="00377B33" w:rsidRDefault="005F17A8" w:rsidP="005F17A8">
      <w:pPr>
        <w:jc w:val="both"/>
        <w:rPr>
          <w:rFonts w:ascii="Century Gothic" w:hAnsi="Century Gothic"/>
          <w:sz w:val="24"/>
          <w:szCs w:val="24"/>
        </w:rPr>
      </w:pPr>
      <w:r w:rsidRPr="00377B33">
        <w:rPr>
          <w:rFonts w:ascii="Century Gothic" w:hAnsi="Century Gothic"/>
          <w:b/>
          <w:bCs/>
          <w:snapToGrid w:val="0"/>
          <w:sz w:val="24"/>
          <w:szCs w:val="24"/>
        </w:rPr>
        <w:t xml:space="preserve">I </w:t>
      </w:r>
      <w:r w:rsidRPr="00377B33">
        <w:rPr>
          <w:rFonts w:ascii="Century Gothic" w:hAnsi="Century Gothic"/>
          <w:snapToGrid w:val="0"/>
          <w:sz w:val="24"/>
          <w:szCs w:val="24"/>
        </w:rPr>
        <w:t xml:space="preserve">- Integram esta Ata, o edital do Processo de Licitação n. º </w:t>
      </w:r>
      <w:r>
        <w:rPr>
          <w:rFonts w:ascii="Century Gothic" w:hAnsi="Century Gothic"/>
          <w:snapToGrid w:val="0"/>
          <w:sz w:val="24"/>
          <w:szCs w:val="24"/>
        </w:rPr>
        <w:t>07</w:t>
      </w:r>
      <w:r w:rsidRPr="00377B33">
        <w:rPr>
          <w:rFonts w:ascii="Century Gothic" w:hAnsi="Century Gothic"/>
          <w:snapToGrid w:val="0"/>
          <w:sz w:val="24"/>
          <w:szCs w:val="24"/>
        </w:rPr>
        <w:t xml:space="preserve">2/2015 modalidade Pregão Presencial n. </w:t>
      </w:r>
      <w:r w:rsidRPr="00377B33">
        <w:rPr>
          <w:rFonts w:ascii="Century Gothic" w:hAnsi="Century Gothic"/>
          <w:sz w:val="24"/>
          <w:szCs w:val="24"/>
        </w:rPr>
        <w:t>º 0</w:t>
      </w:r>
      <w:r>
        <w:rPr>
          <w:rFonts w:ascii="Century Gothic" w:hAnsi="Century Gothic"/>
          <w:sz w:val="24"/>
          <w:szCs w:val="24"/>
        </w:rPr>
        <w:t>36</w:t>
      </w:r>
      <w:r w:rsidRPr="00377B33">
        <w:rPr>
          <w:rFonts w:ascii="Century Gothic" w:hAnsi="Century Gothic"/>
          <w:sz w:val="24"/>
          <w:szCs w:val="24"/>
        </w:rPr>
        <w:t>/2015, seus anexos e as propostas das empresas classificadas no certame.</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z w:val="24"/>
          <w:szCs w:val="24"/>
        </w:rPr>
        <w:t xml:space="preserve">II </w:t>
      </w:r>
      <w:r w:rsidRPr="00377B33">
        <w:rPr>
          <w:rFonts w:ascii="Century Gothic" w:hAnsi="Century Gothic"/>
          <w:b/>
          <w:sz w:val="24"/>
          <w:szCs w:val="24"/>
        </w:rPr>
        <w:noBreakHyphen/>
        <w:t xml:space="preserve"> </w:t>
      </w:r>
      <w:r w:rsidRPr="00377B33">
        <w:rPr>
          <w:rFonts w:ascii="Century Gothic" w:hAnsi="Century Gothic"/>
          <w:sz w:val="24"/>
          <w:szCs w:val="24"/>
        </w:rPr>
        <w:t>Fica eleito o foro da Comarca de Cachoeira de Minas, Estado de Minas Gerais para dirimir quaisquer questões decorrentes da utilização da presente Ata.</w:t>
      </w:r>
    </w:p>
    <w:p w:rsidR="005F17A8" w:rsidRPr="00377B33" w:rsidRDefault="005F17A8" w:rsidP="005F17A8">
      <w:pPr>
        <w:jc w:val="both"/>
        <w:rPr>
          <w:rFonts w:ascii="Century Gothic" w:hAnsi="Century Gothic"/>
          <w:snapToGrid w:val="0"/>
          <w:sz w:val="24"/>
          <w:szCs w:val="24"/>
        </w:rPr>
      </w:pPr>
      <w:r w:rsidRPr="00377B33">
        <w:rPr>
          <w:rFonts w:ascii="Century Gothic" w:hAnsi="Century Gothic"/>
          <w:b/>
          <w:snapToGrid w:val="0"/>
          <w:sz w:val="24"/>
          <w:szCs w:val="24"/>
        </w:rPr>
        <w:t xml:space="preserve">III </w:t>
      </w:r>
      <w:r w:rsidRPr="00377B33">
        <w:rPr>
          <w:rFonts w:ascii="Century Gothic" w:hAnsi="Century Gothic"/>
          <w:b/>
          <w:snapToGrid w:val="0"/>
          <w:sz w:val="24"/>
          <w:szCs w:val="24"/>
        </w:rPr>
        <w:noBreakHyphen/>
      </w:r>
      <w:r w:rsidRPr="00377B33">
        <w:rPr>
          <w:rFonts w:ascii="Century Gothic" w:hAnsi="Century Gothic"/>
          <w:snapToGrid w:val="0"/>
          <w:sz w:val="24"/>
          <w:szCs w:val="24"/>
        </w:rPr>
        <w:t xml:space="preserve"> Os casos omissos serão resolvidos de acordo com o </w:t>
      </w:r>
      <w:r w:rsidRPr="00377B33">
        <w:rPr>
          <w:rFonts w:ascii="Century Gothic" w:hAnsi="Century Gothic"/>
          <w:sz w:val="24"/>
          <w:szCs w:val="24"/>
        </w:rPr>
        <w:t>Decreto Municipal n° 991 de 2.014</w:t>
      </w:r>
      <w:r w:rsidRPr="00377B33">
        <w:rPr>
          <w:rFonts w:ascii="Century Gothic" w:hAnsi="Century Gothic"/>
          <w:snapToGrid w:val="0"/>
          <w:sz w:val="24"/>
          <w:szCs w:val="24"/>
        </w:rPr>
        <w:t xml:space="preserve">, a Lei Federal 10.520/02, subsidiariamente a Lei Federal n.º 8.666/93, e </w:t>
      </w:r>
      <w:proofErr w:type="spellStart"/>
      <w:r w:rsidRPr="00377B33">
        <w:rPr>
          <w:rFonts w:ascii="Century Gothic" w:hAnsi="Century Gothic"/>
          <w:snapToGrid w:val="0"/>
          <w:sz w:val="24"/>
          <w:szCs w:val="24"/>
        </w:rPr>
        <w:t>sua</w:t>
      </w:r>
      <w:proofErr w:type="spellEnd"/>
      <w:r w:rsidRPr="00377B33">
        <w:rPr>
          <w:rFonts w:ascii="Century Gothic" w:hAnsi="Century Gothic"/>
          <w:snapToGrid w:val="0"/>
          <w:sz w:val="24"/>
          <w:szCs w:val="24"/>
        </w:rPr>
        <w:t xml:space="preserve"> alterações, e demais normas aplicáveis. Subsidiariamente, aplicar</w:t>
      </w:r>
      <w:r w:rsidRPr="00377B33">
        <w:rPr>
          <w:rFonts w:ascii="Century Gothic" w:hAnsi="Century Gothic"/>
          <w:snapToGrid w:val="0"/>
          <w:sz w:val="24"/>
          <w:szCs w:val="24"/>
        </w:rPr>
        <w:noBreakHyphen/>
        <w:t>se</w:t>
      </w:r>
      <w:r w:rsidRPr="00377B33">
        <w:rPr>
          <w:rFonts w:ascii="Century Gothic" w:hAnsi="Century Gothic"/>
          <w:snapToGrid w:val="0"/>
          <w:sz w:val="24"/>
          <w:szCs w:val="24"/>
        </w:rPr>
        <w:noBreakHyphen/>
        <w:t>ão os princípios gerais de Direito.</w:t>
      </w:r>
    </w:p>
    <w:p w:rsidR="005F17A8" w:rsidRPr="00377B33" w:rsidRDefault="005F17A8" w:rsidP="005F17A8">
      <w:pPr>
        <w:jc w:val="both"/>
        <w:rPr>
          <w:rFonts w:ascii="Century Gothic" w:hAnsi="Century Gothic"/>
          <w:snapToGrid w:val="0"/>
          <w:sz w:val="24"/>
          <w:szCs w:val="24"/>
        </w:rPr>
      </w:pPr>
    </w:p>
    <w:p w:rsidR="005F17A8" w:rsidRPr="00377B33" w:rsidRDefault="005F17A8" w:rsidP="005F17A8">
      <w:pPr>
        <w:jc w:val="center"/>
        <w:rPr>
          <w:rFonts w:ascii="Century Gothic" w:hAnsi="Century Gothic"/>
          <w:sz w:val="24"/>
          <w:szCs w:val="24"/>
        </w:rPr>
      </w:pPr>
      <w:r w:rsidRPr="00377B33">
        <w:rPr>
          <w:rFonts w:ascii="Century Gothic" w:hAnsi="Century Gothic"/>
          <w:sz w:val="24"/>
          <w:szCs w:val="24"/>
        </w:rPr>
        <w:lastRenderedPageBreak/>
        <w:t>Conceição dos Ouros (MG)</w:t>
      </w:r>
      <w:r>
        <w:rPr>
          <w:rFonts w:ascii="Century Gothic" w:hAnsi="Century Gothic"/>
          <w:sz w:val="24"/>
          <w:szCs w:val="24"/>
        </w:rPr>
        <w:t>, 04</w:t>
      </w:r>
      <w:r w:rsidRPr="00377B33">
        <w:rPr>
          <w:rFonts w:ascii="Century Gothic" w:hAnsi="Century Gothic"/>
          <w:sz w:val="24"/>
          <w:szCs w:val="24"/>
        </w:rPr>
        <w:t xml:space="preserve"> de </w:t>
      </w:r>
      <w:r>
        <w:rPr>
          <w:rFonts w:ascii="Century Gothic" w:hAnsi="Century Gothic"/>
          <w:sz w:val="24"/>
          <w:szCs w:val="24"/>
        </w:rPr>
        <w:t xml:space="preserve">Setembro </w:t>
      </w:r>
      <w:r w:rsidRPr="00377B33">
        <w:rPr>
          <w:rFonts w:ascii="Century Gothic" w:hAnsi="Century Gothic"/>
          <w:sz w:val="24"/>
          <w:szCs w:val="24"/>
        </w:rPr>
        <w:t>de 2.0</w:t>
      </w:r>
      <w:r>
        <w:rPr>
          <w:rFonts w:ascii="Century Gothic" w:hAnsi="Century Gothic"/>
          <w:sz w:val="24"/>
          <w:szCs w:val="24"/>
        </w:rPr>
        <w:t>15</w:t>
      </w:r>
      <w:r w:rsidRPr="00377B33">
        <w:rPr>
          <w:rFonts w:ascii="Century Gothic" w:hAnsi="Century Gothic"/>
          <w:sz w:val="24"/>
          <w:szCs w:val="24"/>
        </w:rPr>
        <w:t>.</w:t>
      </w:r>
    </w:p>
    <w:p w:rsidR="005F17A8" w:rsidRPr="00377B33" w:rsidRDefault="005F17A8" w:rsidP="005F17A8">
      <w:pPr>
        <w:rPr>
          <w:rFonts w:ascii="Century Gothic" w:hAnsi="Century Gothic"/>
          <w:sz w:val="24"/>
          <w:szCs w:val="24"/>
        </w:rPr>
      </w:pPr>
    </w:p>
    <w:p w:rsidR="005F17A8" w:rsidRPr="00377B33" w:rsidRDefault="005F17A8" w:rsidP="005F17A8">
      <w:pPr>
        <w:jc w:val="center"/>
        <w:rPr>
          <w:rFonts w:ascii="Century Gothic" w:hAnsi="Century Gothic"/>
          <w:sz w:val="24"/>
          <w:szCs w:val="24"/>
        </w:rPr>
      </w:pPr>
    </w:p>
    <w:p w:rsidR="005F17A8" w:rsidRPr="00377B33" w:rsidRDefault="005F17A8" w:rsidP="005F17A8">
      <w:pPr>
        <w:jc w:val="center"/>
        <w:rPr>
          <w:rFonts w:ascii="Century Gothic" w:hAnsi="Century Gothic"/>
          <w:sz w:val="24"/>
          <w:szCs w:val="24"/>
        </w:rPr>
      </w:pPr>
      <w:r w:rsidRPr="00377B33">
        <w:rPr>
          <w:rFonts w:ascii="Century Gothic" w:hAnsi="Century Gothic"/>
          <w:sz w:val="24"/>
          <w:szCs w:val="24"/>
        </w:rPr>
        <w:t>PREFEITURA MUNICIPAL DE CONCEIÇÃO DOS OUROS - CONTRATANTE</w:t>
      </w:r>
    </w:p>
    <w:p w:rsidR="005F17A8" w:rsidRPr="00377B33" w:rsidRDefault="005F17A8" w:rsidP="005F17A8">
      <w:pPr>
        <w:jc w:val="center"/>
        <w:rPr>
          <w:rFonts w:ascii="Century Gothic" w:hAnsi="Century Gothic"/>
          <w:sz w:val="24"/>
          <w:szCs w:val="24"/>
        </w:rPr>
      </w:pPr>
      <w:r w:rsidRPr="00377B33">
        <w:rPr>
          <w:rFonts w:ascii="Century Gothic" w:hAnsi="Century Gothic"/>
          <w:sz w:val="24"/>
          <w:szCs w:val="24"/>
        </w:rPr>
        <w:t>MAURICIO EUCLIDES VIANA - PREFEITO MUNICIPAL</w:t>
      </w:r>
    </w:p>
    <w:p w:rsidR="005F17A8" w:rsidRPr="00377B33" w:rsidRDefault="005F17A8" w:rsidP="005F17A8">
      <w:pPr>
        <w:jc w:val="center"/>
        <w:rPr>
          <w:rFonts w:ascii="Century Gothic" w:hAnsi="Century Gothic"/>
          <w:sz w:val="24"/>
          <w:szCs w:val="24"/>
        </w:rPr>
      </w:pPr>
    </w:p>
    <w:p w:rsidR="005F17A8" w:rsidRPr="00377B33" w:rsidRDefault="005F17A8" w:rsidP="005F17A8">
      <w:pPr>
        <w:jc w:val="center"/>
        <w:rPr>
          <w:rFonts w:ascii="Century Gothic" w:hAnsi="Century Gothic"/>
          <w:sz w:val="24"/>
          <w:szCs w:val="24"/>
        </w:rPr>
      </w:pPr>
    </w:p>
    <w:p w:rsidR="005F17A8" w:rsidRPr="00377B33" w:rsidRDefault="005F17A8" w:rsidP="005F17A8">
      <w:pPr>
        <w:jc w:val="center"/>
        <w:rPr>
          <w:rFonts w:ascii="Century Gothic" w:hAnsi="Century Gothic"/>
          <w:sz w:val="24"/>
          <w:szCs w:val="24"/>
        </w:rPr>
      </w:pPr>
    </w:p>
    <w:p w:rsidR="005F17A8" w:rsidRPr="00377B33" w:rsidRDefault="005F17A8" w:rsidP="005F17A8">
      <w:pPr>
        <w:jc w:val="center"/>
        <w:rPr>
          <w:rFonts w:ascii="Century Gothic" w:hAnsi="Century Gothic"/>
          <w:sz w:val="24"/>
          <w:szCs w:val="24"/>
        </w:rPr>
      </w:pPr>
      <w:r w:rsidRPr="00377B33">
        <w:rPr>
          <w:rFonts w:ascii="Century Gothic" w:hAnsi="Century Gothic"/>
          <w:sz w:val="24"/>
          <w:szCs w:val="24"/>
        </w:rPr>
        <w:t>Empresa__________________________________________</w:t>
      </w:r>
    </w:p>
    <w:p w:rsidR="005F17A8" w:rsidRPr="00377B33" w:rsidRDefault="005F17A8" w:rsidP="005F17A8">
      <w:pPr>
        <w:jc w:val="center"/>
        <w:rPr>
          <w:rFonts w:ascii="Century Gothic" w:hAnsi="Century Gothic"/>
          <w:sz w:val="24"/>
          <w:szCs w:val="24"/>
        </w:rPr>
      </w:pPr>
      <w:r w:rsidRPr="00377B33">
        <w:rPr>
          <w:rFonts w:ascii="Century Gothic" w:hAnsi="Century Gothic"/>
          <w:sz w:val="24"/>
          <w:szCs w:val="24"/>
        </w:rPr>
        <w:t>CONTRATADA</w:t>
      </w:r>
    </w:p>
    <w:p w:rsidR="005F17A8" w:rsidRPr="00377B33" w:rsidRDefault="005F17A8" w:rsidP="005F17A8">
      <w:pPr>
        <w:rPr>
          <w:rFonts w:ascii="Century Gothic" w:hAnsi="Century Gothic"/>
          <w:sz w:val="24"/>
          <w:szCs w:val="24"/>
        </w:rPr>
      </w:pPr>
    </w:p>
    <w:p w:rsidR="005F17A8" w:rsidRPr="00377B33" w:rsidRDefault="005F17A8" w:rsidP="005F17A8">
      <w:pPr>
        <w:rPr>
          <w:rFonts w:ascii="Century Gothic" w:hAnsi="Century Gothic"/>
          <w:sz w:val="24"/>
          <w:szCs w:val="24"/>
        </w:rPr>
      </w:pPr>
    </w:p>
    <w:p w:rsidR="005F17A8" w:rsidRPr="00377B33" w:rsidRDefault="005F17A8" w:rsidP="005F17A8">
      <w:pPr>
        <w:rPr>
          <w:rFonts w:ascii="Century Gothic" w:hAnsi="Century Gothic"/>
          <w:sz w:val="24"/>
          <w:szCs w:val="24"/>
        </w:rPr>
      </w:pPr>
    </w:p>
    <w:p w:rsidR="005F17A8" w:rsidRDefault="005F17A8" w:rsidP="005F17A8">
      <w:pPr>
        <w:rPr>
          <w:rFonts w:ascii="Century Gothic" w:hAnsi="Century Gothic"/>
          <w:sz w:val="24"/>
          <w:szCs w:val="24"/>
        </w:rPr>
      </w:pPr>
      <w:r w:rsidRPr="00377B33">
        <w:rPr>
          <w:rFonts w:ascii="Century Gothic" w:hAnsi="Century Gothic"/>
          <w:sz w:val="24"/>
          <w:szCs w:val="24"/>
        </w:rPr>
        <w:t xml:space="preserve">Testemunhas: </w:t>
      </w:r>
    </w:p>
    <w:p w:rsidR="005F17A8" w:rsidRPr="00377B33" w:rsidRDefault="005F17A8" w:rsidP="005F17A8">
      <w:pPr>
        <w:rPr>
          <w:rFonts w:ascii="Century Gothic" w:hAnsi="Century Gothic"/>
          <w:sz w:val="24"/>
          <w:szCs w:val="24"/>
        </w:rPr>
      </w:pPr>
      <w:r>
        <w:rPr>
          <w:rFonts w:ascii="Century Gothic" w:hAnsi="Century Gothic"/>
          <w:sz w:val="24"/>
          <w:szCs w:val="24"/>
        </w:rPr>
        <w:t>Nome:</w:t>
      </w:r>
      <w:r w:rsidRPr="00377B33">
        <w:rPr>
          <w:rFonts w:ascii="Century Gothic" w:hAnsi="Century Gothic"/>
          <w:sz w:val="24"/>
          <w:szCs w:val="24"/>
        </w:rPr>
        <w:t xml:space="preserve">_____________________________       </w:t>
      </w:r>
      <w:r>
        <w:rPr>
          <w:rFonts w:ascii="Century Gothic" w:hAnsi="Century Gothic"/>
          <w:sz w:val="24"/>
          <w:szCs w:val="24"/>
        </w:rPr>
        <w:t>CPF:</w:t>
      </w:r>
      <w:r w:rsidRPr="00377B33">
        <w:rPr>
          <w:rFonts w:ascii="Century Gothic" w:hAnsi="Century Gothic"/>
          <w:sz w:val="24"/>
          <w:szCs w:val="24"/>
        </w:rPr>
        <w:t xml:space="preserve">_____________________________  </w:t>
      </w:r>
    </w:p>
    <w:p w:rsidR="005F17A8" w:rsidRPr="00377B33" w:rsidRDefault="005F17A8" w:rsidP="005F17A8">
      <w:pPr>
        <w:rPr>
          <w:rFonts w:ascii="Century Gothic" w:hAnsi="Century Gothic"/>
          <w:sz w:val="24"/>
          <w:szCs w:val="24"/>
        </w:rPr>
      </w:pPr>
    </w:p>
    <w:p w:rsidR="005F17A8"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rPr>
          <w:rFonts w:ascii="Century Gothic" w:hAnsi="Century Gothic"/>
          <w:b/>
          <w:bCs/>
        </w:rPr>
      </w:pPr>
      <w:r>
        <w:rPr>
          <w:rFonts w:ascii="Century Gothic" w:hAnsi="Century Gothic"/>
        </w:rPr>
        <w:t>Nome:</w:t>
      </w:r>
      <w:r w:rsidRPr="00377B33">
        <w:rPr>
          <w:rFonts w:ascii="Century Gothic" w:hAnsi="Century Gothic"/>
        </w:rPr>
        <w:t xml:space="preserve">_____________________________       </w:t>
      </w:r>
      <w:r>
        <w:rPr>
          <w:rFonts w:ascii="Century Gothic" w:hAnsi="Century Gothic"/>
        </w:rPr>
        <w:t>CPF:</w:t>
      </w:r>
      <w:r w:rsidRPr="00377B33">
        <w:rPr>
          <w:rFonts w:ascii="Century Gothic" w:hAnsi="Century Gothic"/>
        </w:rPr>
        <w:t xml:space="preserve">_____________________________  </w:t>
      </w: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jc w:val="center"/>
        <w:rPr>
          <w:rFonts w:ascii="Arial Narrow" w:hAnsi="Arial Narrow"/>
          <w:b/>
          <w:sz w:val="28"/>
          <w:szCs w:val="28"/>
          <w:lang w:eastAsia="x-none"/>
        </w:rPr>
      </w:pPr>
      <w:bookmarkStart w:id="0" w:name="_GoBack"/>
      <w:bookmarkEnd w:id="0"/>
      <w:r w:rsidRPr="00463279">
        <w:rPr>
          <w:rFonts w:ascii="Arial Narrow" w:hAnsi="Arial Narrow"/>
          <w:b/>
          <w:sz w:val="28"/>
          <w:szCs w:val="28"/>
          <w:lang w:eastAsia="x-none"/>
        </w:rPr>
        <w:lastRenderedPageBreak/>
        <w:t>ANEXO I</w:t>
      </w:r>
    </w:p>
    <w:p w:rsidR="005F17A8" w:rsidRPr="00463279" w:rsidRDefault="005F17A8" w:rsidP="005F17A8">
      <w:pPr>
        <w:jc w:val="center"/>
        <w:rPr>
          <w:rFonts w:ascii="Arial Narrow" w:hAnsi="Arial Narrow"/>
          <w:b/>
          <w:sz w:val="28"/>
          <w:szCs w:val="28"/>
          <w:lang w:val="x-none" w:eastAsia="x-none"/>
        </w:rPr>
      </w:pPr>
    </w:p>
    <w:p w:rsidR="005F17A8" w:rsidRDefault="005F17A8" w:rsidP="005F17A8">
      <w:pPr>
        <w:jc w:val="center"/>
        <w:rPr>
          <w:rFonts w:ascii="Arial Narrow" w:hAnsi="Arial Narrow"/>
          <w:b/>
          <w:sz w:val="28"/>
          <w:szCs w:val="28"/>
          <w:lang w:val="x-none" w:eastAsia="x-none"/>
        </w:rPr>
      </w:pPr>
      <w:r w:rsidRPr="00AC0B8E">
        <w:rPr>
          <w:rFonts w:ascii="Arial Narrow" w:hAnsi="Arial Narrow"/>
          <w:b/>
          <w:sz w:val="28"/>
          <w:szCs w:val="28"/>
          <w:lang w:val="x-none" w:eastAsia="x-none"/>
        </w:rPr>
        <w:t xml:space="preserve">ATA DE REGISTRO DE PREÇOS  </w:t>
      </w:r>
    </w:p>
    <w:p w:rsidR="005F17A8" w:rsidRPr="00AC0B8E" w:rsidRDefault="005F17A8" w:rsidP="005F17A8">
      <w:pPr>
        <w:jc w:val="center"/>
        <w:rPr>
          <w:rFonts w:ascii="Arial Narrow" w:hAnsi="Arial Narrow"/>
          <w:b/>
          <w:sz w:val="28"/>
          <w:lang w:eastAsia="x-none"/>
        </w:rPr>
      </w:pPr>
    </w:p>
    <w:p w:rsidR="005F17A8" w:rsidRPr="001B36CA" w:rsidRDefault="005F17A8" w:rsidP="005F17A8">
      <w:pPr>
        <w:autoSpaceDE w:val="0"/>
        <w:autoSpaceDN w:val="0"/>
        <w:adjustRightInd w:val="0"/>
        <w:jc w:val="both"/>
        <w:rPr>
          <w:rFonts w:ascii="Century Gothic" w:hAnsi="Century Gothic" w:cs="Arial"/>
          <w:b/>
          <w:bCs/>
          <w:noProof/>
          <w:color w:val="333333"/>
          <w:sz w:val="24"/>
          <w:szCs w:val="24"/>
        </w:rPr>
      </w:pPr>
      <w:proofErr w:type="spellStart"/>
      <w:r w:rsidRPr="00AC0B8E">
        <w:rPr>
          <w:rFonts w:ascii="Arial Narrow" w:hAnsi="Arial Narrow"/>
          <w:b/>
          <w:sz w:val="28"/>
          <w:lang w:val="x-none" w:eastAsia="x-none"/>
        </w:rPr>
        <w:t>Ref</w:t>
      </w:r>
      <w:proofErr w:type="spellEnd"/>
      <w:r w:rsidRPr="00AC0B8E">
        <w:rPr>
          <w:rFonts w:ascii="Arial Narrow" w:hAnsi="Arial Narrow"/>
          <w:b/>
          <w:sz w:val="28"/>
          <w:lang w:val="x-none" w:eastAsia="x-none"/>
        </w:rPr>
        <w:t xml:space="preserve">: </w:t>
      </w:r>
      <w:r>
        <w:rPr>
          <w:rFonts w:ascii="Century Gothic" w:hAnsi="Century Gothic" w:cs="Arial"/>
          <w:b/>
          <w:bCs/>
          <w:noProof/>
          <w:color w:val="333333"/>
          <w:sz w:val="24"/>
          <w:szCs w:val="24"/>
        </w:rPr>
        <w:t xml:space="preserve">Pregão Presencial </w:t>
      </w:r>
      <w:r w:rsidRPr="00797CB3">
        <w:rPr>
          <w:rFonts w:ascii="Century Gothic" w:hAnsi="Century Gothic" w:cs="Arial"/>
          <w:b/>
          <w:bCs/>
          <w:noProof/>
          <w:color w:val="333333"/>
          <w:sz w:val="24"/>
          <w:szCs w:val="24"/>
        </w:rPr>
        <w:t xml:space="preserve">– Sistema </w:t>
      </w:r>
      <w:r>
        <w:rPr>
          <w:rFonts w:ascii="Century Gothic" w:hAnsi="Century Gothic" w:cs="Arial"/>
          <w:b/>
          <w:bCs/>
          <w:noProof/>
          <w:color w:val="333333"/>
          <w:sz w:val="24"/>
          <w:szCs w:val="24"/>
        </w:rPr>
        <w:t>de Registro d</w:t>
      </w:r>
      <w:r w:rsidRPr="00797CB3">
        <w:rPr>
          <w:rFonts w:ascii="Century Gothic" w:hAnsi="Century Gothic" w:cs="Arial"/>
          <w:b/>
          <w:bCs/>
          <w:noProof/>
          <w:color w:val="333333"/>
          <w:sz w:val="24"/>
          <w:szCs w:val="24"/>
        </w:rPr>
        <w:t>e Preços</w:t>
      </w:r>
      <w:r>
        <w:rPr>
          <w:rFonts w:ascii="Century Gothic" w:hAnsi="Century Gothic" w:cs="Arial"/>
          <w:b/>
          <w:bCs/>
          <w:noProof/>
          <w:color w:val="333333"/>
          <w:sz w:val="24"/>
          <w:szCs w:val="24"/>
        </w:rPr>
        <w:t xml:space="preserve"> nº 03</w:t>
      </w:r>
      <w:r>
        <w:rPr>
          <w:rFonts w:ascii="Century Gothic" w:hAnsi="Century Gothic" w:cs="Arial"/>
          <w:b/>
          <w:bCs/>
          <w:noProof/>
          <w:color w:val="333333"/>
          <w:sz w:val="24"/>
          <w:szCs w:val="24"/>
        </w:rPr>
        <w:t>6</w:t>
      </w:r>
      <w:r>
        <w:rPr>
          <w:rFonts w:ascii="Century Gothic" w:hAnsi="Century Gothic" w:cs="Arial"/>
          <w:b/>
          <w:bCs/>
          <w:noProof/>
          <w:color w:val="333333"/>
          <w:sz w:val="24"/>
          <w:szCs w:val="24"/>
        </w:rPr>
        <w:t xml:space="preserve">/2015, </w:t>
      </w:r>
      <w:r w:rsidRPr="001B36CA">
        <w:rPr>
          <w:rFonts w:ascii="Century Gothic" w:hAnsi="Century Gothic" w:cs="Arial"/>
          <w:b/>
          <w:bCs/>
          <w:noProof/>
          <w:color w:val="333333"/>
          <w:sz w:val="24"/>
          <w:szCs w:val="24"/>
        </w:rPr>
        <w:t xml:space="preserve">Processo Administrativo </w:t>
      </w:r>
      <w:r w:rsidR="00F418C3">
        <w:rPr>
          <w:rFonts w:ascii="Century Gothic" w:hAnsi="Century Gothic" w:cs="Arial"/>
          <w:b/>
          <w:bCs/>
          <w:noProof/>
          <w:color w:val="333333"/>
          <w:sz w:val="24"/>
          <w:szCs w:val="24"/>
        </w:rPr>
        <w:t>n.º :  72</w:t>
      </w:r>
      <w:r w:rsidRPr="001B36CA">
        <w:rPr>
          <w:rFonts w:ascii="Century Gothic" w:hAnsi="Century Gothic" w:cs="Arial"/>
          <w:b/>
          <w:bCs/>
          <w:noProof/>
          <w:color w:val="333333"/>
          <w:sz w:val="24"/>
          <w:szCs w:val="24"/>
        </w:rPr>
        <w:t>/2015</w:t>
      </w:r>
    </w:p>
    <w:p w:rsidR="005F17A8" w:rsidRDefault="005F17A8" w:rsidP="005F17A8">
      <w:pPr>
        <w:jc w:val="center"/>
        <w:rPr>
          <w:rFonts w:ascii="Arial Narrow" w:hAnsi="Arial Narrow"/>
          <w:b/>
          <w:sz w:val="28"/>
          <w:lang w:eastAsia="x-none"/>
        </w:rPr>
      </w:pPr>
    </w:p>
    <w:p w:rsidR="005F17A8" w:rsidRDefault="005F17A8" w:rsidP="005F17A8">
      <w:pPr>
        <w:tabs>
          <w:tab w:val="left" w:pos="2268"/>
        </w:tabs>
        <w:jc w:val="center"/>
        <w:rPr>
          <w:rFonts w:ascii="Arial Narrow" w:hAnsi="Arial Narrow"/>
          <w:b/>
          <w:sz w:val="24"/>
          <w:szCs w:val="24"/>
        </w:rPr>
      </w:pPr>
      <w:r w:rsidRPr="0071318F">
        <w:rPr>
          <w:rFonts w:ascii="Arial Narrow" w:hAnsi="Arial Narrow"/>
          <w:sz w:val="24"/>
          <w:szCs w:val="24"/>
        </w:rPr>
        <w:t>EMPRESA DETENTORA:</w:t>
      </w:r>
      <w:r w:rsidRPr="0071318F">
        <w:rPr>
          <w:rFonts w:ascii="Arial Narrow" w:hAnsi="Arial Narrow"/>
          <w:b/>
          <w:sz w:val="24"/>
          <w:szCs w:val="24"/>
        </w:rPr>
        <w:t xml:space="preserve"> </w:t>
      </w:r>
    </w:p>
    <w:p w:rsidR="005F17A8" w:rsidRDefault="005F17A8" w:rsidP="005F17A8">
      <w:pPr>
        <w:tabs>
          <w:tab w:val="left" w:pos="2268"/>
        </w:tabs>
        <w:jc w:val="center"/>
        <w:rPr>
          <w:rFonts w:ascii="Arial Narrow" w:hAnsi="Arial Narrow"/>
          <w:b/>
          <w:sz w:val="24"/>
          <w:szCs w:val="24"/>
        </w:rPr>
      </w:pPr>
    </w:p>
    <w:p w:rsidR="00F418C3" w:rsidRPr="00F418C3" w:rsidRDefault="00F418C3" w:rsidP="00F418C3">
      <w:pPr>
        <w:jc w:val="center"/>
        <w:rPr>
          <w:rFonts w:ascii="Century Gothic" w:hAnsi="Century Gothic"/>
          <w:b/>
          <w:sz w:val="24"/>
          <w:szCs w:val="24"/>
        </w:rPr>
      </w:pPr>
      <w:r>
        <w:rPr>
          <w:rFonts w:ascii="Century Gothic" w:hAnsi="Century Gothic"/>
          <w:b/>
          <w:sz w:val="24"/>
          <w:szCs w:val="24"/>
        </w:rPr>
        <w:t>ARLENE MARTINS MOREIRA-</w:t>
      </w:r>
      <w:r>
        <w:rPr>
          <w:rFonts w:ascii="Century Gothic" w:hAnsi="Century Gothic"/>
          <w:b/>
          <w:sz w:val="24"/>
          <w:szCs w:val="24"/>
        </w:rPr>
        <w:t>ME</w:t>
      </w:r>
      <w:r w:rsidRPr="004A4836">
        <w:rPr>
          <w:rFonts w:ascii="Century Gothic" w:hAnsi="Century Gothic"/>
          <w:sz w:val="24"/>
          <w:szCs w:val="24"/>
        </w:rPr>
        <w:t>,</w:t>
      </w:r>
      <w:r w:rsidR="005F17A8">
        <w:rPr>
          <w:rFonts w:ascii="Century Gothic" w:hAnsi="Century Gothic" w:cs="Century Gothic"/>
          <w:bCs/>
          <w:i/>
          <w:iCs/>
          <w:sz w:val="24"/>
          <w:szCs w:val="24"/>
        </w:rPr>
        <w:t xml:space="preserve"> </w:t>
      </w:r>
      <w:r w:rsidR="005F17A8" w:rsidRPr="00F418C3">
        <w:rPr>
          <w:rFonts w:ascii="Century Gothic" w:hAnsi="Century Gothic"/>
          <w:b/>
          <w:sz w:val="24"/>
          <w:szCs w:val="24"/>
        </w:rPr>
        <w:t>CNPJ nº.</w:t>
      </w:r>
      <w:r w:rsidRPr="00F418C3">
        <w:rPr>
          <w:rFonts w:ascii="Century Gothic" w:hAnsi="Century Gothic"/>
          <w:b/>
          <w:sz w:val="24"/>
          <w:szCs w:val="24"/>
        </w:rPr>
        <w:t xml:space="preserve"> </w:t>
      </w:r>
      <w:r w:rsidRPr="00F418C3">
        <w:rPr>
          <w:rFonts w:ascii="Century Gothic" w:hAnsi="Century Gothic"/>
          <w:b/>
          <w:sz w:val="24"/>
          <w:szCs w:val="24"/>
        </w:rPr>
        <w:t>13.508.401/0001-07</w:t>
      </w:r>
    </w:p>
    <w:p w:rsidR="005F17A8" w:rsidRPr="007615D1" w:rsidRDefault="005F17A8" w:rsidP="005F17A8">
      <w:pPr>
        <w:jc w:val="center"/>
        <w:rPr>
          <w:rFonts w:ascii="Century Gothic" w:hAnsi="Century Gothic" w:cs="Century Gothic"/>
          <w:b/>
          <w:bCs/>
          <w:iCs/>
          <w:sz w:val="24"/>
          <w:szCs w:val="24"/>
        </w:rPr>
      </w:pPr>
    </w:p>
    <w:p w:rsidR="005F17A8" w:rsidRDefault="005F17A8" w:rsidP="005F17A8">
      <w:pPr>
        <w:jc w:val="center"/>
        <w:rPr>
          <w:noProof/>
        </w:rPr>
      </w:pPr>
      <w:r w:rsidRPr="00F21B3D">
        <w:rPr>
          <w:rFonts w:ascii="Arial Narrow" w:hAnsi="Arial Narrow"/>
          <w:b/>
          <w:sz w:val="24"/>
          <w:szCs w:val="24"/>
          <w:lang w:val="x-none" w:eastAsia="x-none"/>
        </w:rPr>
        <w:t>PREÇOS REGISTRADOS PARA:</w:t>
      </w:r>
    </w:p>
    <w:p w:rsidR="005F17A8" w:rsidRDefault="005F17A8" w:rsidP="005F17A8">
      <w:pPr>
        <w:jc w:val="center"/>
        <w:rPr>
          <w:noProof/>
        </w:rPr>
      </w:pPr>
    </w:p>
    <w:p w:rsidR="005F17A8" w:rsidRDefault="005F17A8" w:rsidP="005F17A8">
      <w:pPr>
        <w:jc w:val="center"/>
        <w:rPr>
          <w:noProof/>
        </w:rPr>
      </w:pPr>
    </w:p>
    <w:p w:rsidR="00F418C3" w:rsidRDefault="00F418C3" w:rsidP="005F17A8">
      <w:pPr>
        <w:jc w:val="center"/>
        <w:rPr>
          <w:noProof/>
        </w:rPr>
      </w:pPr>
    </w:p>
    <w:p w:rsidR="005F17A8" w:rsidRDefault="00F418C3" w:rsidP="005F17A8">
      <w:pPr>
        <w:jc w:val="center"/>
        <w:rPr>
          <w:noProof/>
        </w:rPr>
      </w:pPr>
      <w:r>
        <w:rPr>
          <w:noProof/>
        </w:rPr>
        <w:drawing>
          <wp:inline distT="0" distB="0" distL="0" distR="0" wp14:anchorId="47F76D00" wp14:editId="2C81354E">
            <wp:extent cx="6896200" cy="9620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73" t="40279" r="1825" b="40601"/>
                    <a:stretch/>
                  </pic:blipFill>
                  <pic:spPr bwMode="auto">
                    <a:xfrm>
                      <a:off x="0" y="0"/>
                      <a:ext cx="6897221" cy="962167"/>
                    </a:xfrm>
                    <a:prstGeom prst="rect">
                      <a:avLst/>
                    </a:prstGeom>
                    <a:ln>
                      <a:noFill/>
                    </a:ln>
                    <a:extLst>
                      <a:ext uri="{53640926-AAD7-44D8-BBD7-CCE9431645EC}">
                        <a14:shadowObscured xmlns:a14="http://schemas.microsoft.com/office/drawing/2010/main"/>
                      </a:ext>
                    </a:extLst>
                  </pic:spPr>
                </pic:pic>
              </a:graphicData>
            </a:graphic>
          </wp:inline>
        </w:drawing>
      </w:r>
    </w:p>
    <w:p w:rsidR="005F17A8" w:rsidRDefault="005F17A8" w:rsidP="005F17A8">
      <w:pPr>
        <w:jc w:val="center"/>
        <w:rPr>
          <w:noProof/>
        </w:rPr>
      </w:pPr>
    </w:p>
    <w:p w:rsidR="005F17A8" w:rsidRDefault="005F17A8" w:rsidP="005F17A8">
      <w:pPr>
        <w:jc w:val="center"/>
        <w:rPr>
          <w:noProof/>
        </w:rPr>
      </w:pPr>
    </w:p>
    <w:p w:rsidR="005F17A8" w:rsidRDefault="005F17A8" w:rsidP="005F17A8">
      <w:pPr>
        <w:jc w:val="center"/>
        <w:rPr>
          <w:noProof/>
        </w:rPr>
      </w:pPr>
      <w:r w:rsidRPr="005844B7">
        <w:rPr>
          <w:noProof/>
        </w:rPr>
        <w:t xml:space="preserve"> </w:t>
      </w:r>
    </w:p>
    <w:p w:rsidR="005F17A8" w:rsidRPr="00463279" w:rsidRDefault="005F17A8" w:rsidP="005F17A8">
      <w:pPr>
        <w:jc w:val="center"/>
        <w:rPr>
          <w:vanish/>
          <w:sz w:val="24"/>
          <w:szCs w:val="24"/>
        </w:rPr>
      </w:pPr>
    </w:p>
    <w:p w:rsidR="005F17A8" w:rsidRPr="00463279" w:rsidRDefault="005F17A8" w:rsidP="005F17A8">
      <w:pPr>
        <w:rPr>
          <w:vanish/>
          <w:sz w:val="24"/>
          <w:szCs w:val="24"/>
        </w:rPr>
      </w:pPr>
    </w:p>
    <w:p w:rsidR="005F17A8" w:rsidRPr="00463279" w:rsidRDefault="005F17A8" w:rsidP="005F17A8">
      <w:pPr>
        <w:jc w:val="center"/>
        <w:rPr>
          <w:rFonts w:ascii="Arial Narrow" w:hAnsi="Arial Narrow"/>
          <w:sz w:val="24"/>
          <w:szCs w:val="24"/>
        </w:rPr>
      </w:pPr>
      <w:r w:rsidRPr="00463279">
        <w:rPr>
          <w:rFonts w:ascii="Arial Narrow" w:hAnsi="Arial Narrow"/>
          <w:sz w:val="24"/>
          <w:szCs w:val="24"/>
        </w:rPr>
        <w:t xml:space="preserve">Conceição dos Ouros (MG), </w:t>
      </w:r>
      <w:r w:rsidR="00F418C3">
        <w:rPr>
          <w:rFonts w:ascii="Arial Narrow" w:hAnsi="Arial Narrow"/>
          <w:sz w:val="24"/>
          <w:szCs w:val="24"/>
        </w:rPr>
        <w:t>04</w:t>
      </w:r>
      <w:r w:rsidRPr="00463279">
        <w:rPr>
          <w:rFonts w:ascii="Arial Narrow" w:hAnsi="Arial Narrow"/>
          <w:sz w:val="24"/>
          <w:szCs w:val="24"/>
        </w:rPr>
        <w:t xml:space="preserve"> de </w:t>
      </w:r>
      <w:r w:rsidR="00F418C3">
        <w:rPr>
          <w:rFonts w:ascii="Arial Narrow" w:hAnsi="Arial Narrow"/>
          <w:sz w:val="24"/>
          <w:szCs w:val="24"/>
        </w:rPr>
        <w:t>Setembro</w:t>
      </w:r>
      <w:r w:rsidRPr="00463279">
        <w:rPr>
          <w:rFonts w:ascii="Arial Narrow" w:hAnsi="Arial Narrow"/>
          <w:sz w:val="24"/>
          <w:szCs w:val="24"/>
        </w:rPr>
        <w:t xml:space="preserve"> de 2015.</w:t>
      </w:r>
    </w:p>
    <w:p w:rsidR="005F17A8" w:rsidRDefault="005F17A8" w:rsidP="005F17A8">
      <w:pPr>
        <w:rPr>
          <w:rFonts w:ascii="Arial Narrow" w:hAnsi="Arial Narrow"/>
          <w:sz w:val="24"/>
          <w:szCs w:val="24"/>
        </w:rPr>
      </w:pPr>
    </w:p>
    <w:p w:rsidR="005F17A8" w:rsidRDefault="005F17A8" w:rsidP="005F17A8">
      <w:pPr>
        <w:rPr>
          <w:rFonts w:ascii="Arial Narrow" w:hAnsi="Arial Narrow"/>
          <w:sz w:val="24"/>
          <w:szCs w:val="24"/>
        </w:rPr>
      </w:pPr>
    </w:p>
    <w:p w:rsidR="005F17A8" w:rsidRPr="00463279" w:rsidRDefault="005F17A8" w:rsidP="005F17A8">
      <w:pPr>
        <w:rPr>
          <w:rFonts w:ascii="Arial Narrow" w:hAnsi="Arial Narrow"/>
          <w:sz w:val="24"/>
          <w:szCs w:val="24"/>
        </w:rPr>
      </w:pPr>
    </w:p>
    <w:p w:rsidR="005F17A8" w:rsidRPr="00463279" w:rsidRDefault="005F17A8" w:rsidP="005F17A8">
      <w:pPr>
        <w:jc w:val="center"/>
        <w:rPr>
          <w:rFonts w:ascii="Arial Narrow" w:hAnsi="Arial Narrow"/>
          <w:sz w:val="24"/>
          <w:szCs w:val="24"/>
        </w:rPr>
      </w:pPr>
    </w:p>
    <w:p w:rsidR="005F17A8" w:rsidRPr="00463279" w:rsidRDefault="005F17A8" w:rsidP="005F17A8">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F17A8" w:rsidRPr="00463279" w:rsidRDefault="005F17A8" w:rsidP="005F17A8">
      <w:pPr>
        <w:jc w:val="center"/>
        <w:rPr>
          <w:rFonts w:ascii="Arial Narrow" w:hAnsi="Arial Narrow"/>
          <w:sz w:val="24"/>
          <w:szCs w:val="24"/>
        </w:rPr>
      </w:pPr>
      <w:r w:rsidRPr="00463279">
        <w:rPr>
          <w:rFonts w:ascii="Arial Narrow" w:hAnsi="Arial Narrow"/>
          <w:sz w:val="24"/>
          <w:szCs w:val="24"/>
        </w:rPr>
        <w:t>Maurício Euclides Viana - PREFEITO MUNICIPAL</w:t>
      </w:r>
    </w:p>
    <w:p w:rsidR="005F17A8" w:rsidRDefault="005F17A8" w:rsidP="005F17A8">
      <w:pPr>
        <w:jc w:val="center"/>
        <w:rPr>
          <w:rFonts w:ascii="Arial Narrow" w:hAnsi="Arial Narrow"/>
          <w:sz w:val="24"/>
          <w:szCs w:val="24"/>
        </w:rPr>
      </w:pPr>
    </w:p>
    <w:p w:rsidR="00F418C3" w:rsidRDefault="00F418C3" w:rsidP="005F17A8">
      <w:pPr>
        <w:jc w:val="center"/>
        <w:rPr>
          <w:rFonts w:ascii="Arial Narrow" w:hAnsi="Arial Narrow"/>
          <w:sz w:val="24"/>
          <w:szCs w:val="24"/>
        </w:rPr>
      </w:pPr>
    </w:p>
    <w:p w:rsidR="005F17A8" w:rsidRDefault="005F17A8" w:rsidP="005F17A8">
      <w:pPr>
        <w:jc w:val="center"/>
        <w:rPr>
          <w:rFonts w:ascii="Arial Narrow" w:hAnsi="Arial Narrow"/>
          <w:sz w:val="24"/>
          <w:szCs w:val="24"/>
        </w:rPr>
      </w:pPr>
    </w:p>
    <w:p w:rsidR="00F418C3" w:rsidRDefault="00F418C3" w:rsidP="00F418C3">
      <w:pPr>
        <w:jc w:val="center"/>
        <w:rPr>
          <w:rFonts w:ascii="Century Gothic" w:hAnsi="Century Gothic" w:cs="Century Gothic"/>
          <w:bCs/>
          <w:i/>
          <w:iCs/>
          <w:sz w:val="24"/>
          <w:szCs w:val="24"/>
        </w:rPr>
      </w:pPr>
      <w:r>
        <w:rPr>
          <w:rFonts w:ascii="Century Gothic" w:hAnsi="Century Gothic"/>
          <w:b/>
          <w:sz w:val="24"/>
          <w:szCs w:val="24"/>
        </w:rPr>
        <w:t>ARLENE MARTINS MOREIRA-ME</w:t>
      </w:r>
      <w:r w:rsidRPr="004A4836">
        <w:rPr>
          <w:rFonts w:ascii="Century Gothic" w:hAnsi="Century Gothic"/>
          <w:sz w:val="24"/>
          <w:szCs w:val="24"/>
        </w:rPr>
        <w:t>,</w:t>
      </w:r>
    </w:p>
    <w:p w:rsidR="00F418C3" w:rsidRPr="00F418C3" w:rsidRDefault="00F418C3" w:rsidP="00F418C3">
      <w:pPr>
        <w:jc w:val="center"/>
        <w:rPr>
          <w:rFonts w:ascii="Century Gothic" w:hAnsi="Century Gothic"/>
          <w:b/>
          <w:sz w:val="24"/>
          <w:szCs w:val="24"/>
        </w:rPr>
      </w:pPr>
      <w:r w:rsidRPr="00F418C3">
        <w:rPr>
          <w:rFonts w:ascii="Century Gothic" w:hAnsi="Century Gothic"/>
          <w:b/>
          <w:sz w:val="24"/>
          <w:szCs w:val="24"/>
        </w:rPr>
        <w:t>CNPJ nº. 13.508.401/0001-07</w:t>
      </w:r>
    </w:p>
    <w:p w:rsidR="005F17A8" w:rsidRPr="00377B33"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Default="005F17A8" w:rsidP="005F17A8">
      <w:pPr>
        <w:pStyle w:val="WW-NormalWeb"/>
        <w:spacing w:before="0" w:after="0" w:line="200" w:lineRule="atLeast"/>
        <w:jc w:val="center"/>
        <w:rPr>
          <w:rFonts w:ascii="Century Gothic" w:hAnsi="Century Gothic"/>
          <w:b/>
          <w:bCs/>
        </w:rPr>
      </w:pPr>
    </w:p>
    <w:p w:rsidR="005F17A8" w:rsidRPr="00377B33" w:rsidRDefault="005F17A8" w:rsidP="005F17A8">
      <w:pPr>
        <w:pStyle w:val="WW-NormalWeb"/>
        <w:spacing w:before="0" w:after="0" w:line="200" w:lineRule="atLeast"/>
        <w:jc w:val="center"/>
        <w:rPr>
          <w:rFonts w:ascii="Century Gothic" w:hAnsi="Century Gothic"/>
          <w:b/>
          <w:bCs/>
        </w:rPr>
      </w:pPr>
    </w:p>
    <w:p w:rsidR="00BA20BF" w:rsidRDefault="00BA20BF"/>
    <w:sectPr w:rsidR="00BA20BF" w:rsidSect="005F17A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F57" w:rsidRDefault="00A92F57" w:rsidP="005F17A8">
      <w:r>
        <w:separator/>
      </w:r>
    </w:p>
  </w:endnote>
  <w:endnote w:type="continuationSeparator" w:id="0">
    <w:p w:rsidR="00A92F57" w:rsidRDefault="00A92F57" w:rsidP="005F1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F57" w:rsidRDefault="00A92F57" w:rsidP="005F17A8">
      <w:r>
        <w:separator/>
      </w:r>
    </w:p>
  </w:footnote>
  <w:footnote w:type="continuationSeparator" w:id="0">
    <w:p w:rsidR="00A92F57" w:rsidRDefault="00A92F57" w:rsidP="005F17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7A8" w:rsidRPr="00900CFA" w:rsidRDefault="005F17A8" w:rsidP="005F17A8">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-133350</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5F17A8" w:rsidRPr="00900CFA" w:rsidRDefault="005F17A8" w:rsidP="005F17A8">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5F17A8" w:rsidRPr="00900CFA" w:rsidRDefault="005F17A8" w:rsidP="005F17A8">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5F17A8" w:rsidRPr="00900CFA" w:rsidRDefault="005F17A8" w:rsidP="005F17A8">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5F17A8" w:rsidRDefault="005F17A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7A8"/>
    <w:rsid w:val="005F17A8"/>
    <w:rsid w:val="00A92F57"/>
    <w:rsid w:val="00BA20BF"/>
    <w:rsid w:val="00F418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E26005-017E-441E-8537-1A8954A5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7A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F17A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F17A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5F17A8"/>
    <w:pPr>
      <w:suppressAutoHyphens/>
      <w:spacing w:before="280" w:after="280"/>
    </w:pPr>
    <w:rPr>
      <w:sz w:val="24"/>
      <w:szCs w:val="24"/>
      <w:lang w:eastAsia="ar-SA"/>
    </w:rPr>
  </w:style>
  <w:style w:type="paragraph" w:styleId="Ttulo">
    <w:name w:val="Title"/>
    <w:basedOn w:val="Normal"/>
    <w:link w:val="TtuloChar"/>
    <w:uiPriority w:val="99"/>
    <w:qFormat/>
    <w:rsid w:val="005F17A8"/>
    <w:pPr>
      <w:ind w:left="1134"/>
      <w:jc w:val="center"/>
    </w:pPr>
    <w:rPr>
      <w:b/>
      <w:sz w:val="28"/>
      <w:lang w:val="x-none" w:eastAsia="x-none"/>
    </w:rPr>
  </w:style>
  <w:style w:type="character" w:customStyle="1" w:styleId="TtuloChar">
    <w:name w:val="Título Char"/>
    <w:basedOn w:val="Fontepargpadro"/>
    <w:link w:val="Ttulo"/>
    <w:uiPriority w:val="99"/>
    <w:rsid w:val="005F17A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F17A8"/>
    <w:pPr>
      <w:spacing w:after="120"/>
    </w:pPr>
    <w:rPr>
      <w:sz w:val="16"/>
      <w:szCs w:val="16"/>
      <w:lang w:val="x-none" w:eastAsia="x-none"/>
    </w:rPr>
  </w:style>
  <w:style w:type="character" w:customStyle="1" w:styleId="Corpodetexto3Char">
    <w:name w:val="Corpo de texto 3 Char"/>
    <w:basedOn w:val="Fontepargpadro"/>
    <w:link w:val="Corpodetexto3"/>
    <w:rsid w:val="005F17A8"/>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F17A8"/>
    <w:pPr>
      <w:tabs>
        <w:tab w:val="center" w:pos="4252"/>
        <w:tab w:val="right" w:pos="8504"/>
      </w:tabs>
    </w:pPr>
  </w:style>
  <w:style w:type="character" w:customStyle="1" w:styleId="CabealhoChar">
    <w:name w:val="Cabeçalho Char"/>
    <w:basedOn w:val="Fontepargpadro"/>
    <w:link w:val="Cabealho"/>
    <w:uiPriority w:val="99"/>
    <w:rsid w:val="005F17A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F17A8"/>
    <w:pPr>
      <w:tabs>
        <w:tab w:val="center" w:pos="4252"/>
        <w:tab w:val="right" w:pos="8504"/>
      </w:tabs>
    </w:pPr>
  </w:style>
  <w:style w:type="character" w:customStyle="1" w:styleId="RodapChar">
    <w:name w:val="Rodapé Char"/>
    <w:basedOn w:val="Fontepargpadro"/>
    <w:link w:val="Rodap"/>
    <w:uiPriority w:val="99"/>
    <w:rsid w:val="005F17A8"/>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1812</Words>
  <Characters>9786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2015-10-15T13:02:00Z</dcterms:created>
  <dcterms:modified xsi:type="dcterms:W3CDTF">2015-10-15T13:19:00Z</dcterms:modified>
</cp:coreProperties>
</file>