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45CF" w:rsidRPr="00EB295A" w:rsidRDefault="001A45CF" w:rsidP="001A45CF">
      <w:pPr>
        <w:pStyle w:val="Ttulo"/>
        <w:ind w:left="0"/>
        <w:rPr>
          <w:rFonts w:ascii="Century Gothic" w:hAnsi="Century Gothic"/>
          <w:sz w:val="24"/>
          <w:szCs w:val="24"/>
          <w:lang w:val="pt-BR"/>
        </w:rPr>
      </w:pPr>
      <w:r w:rsidRPr="00797CB3">
        <w:rPr>
          <w:rFonts w:ascii="Century Gothic" w:hAnsi="Century Gothic"/>
          <w:sz w:val="24"/>
          <w:szCs w:val="24"/>
        </w:rPr>
        <w:t xml:space="preserve">ATA DE REGISTRO DE PREÇOS  </w:t>
      </w:r>
      <w:r w:rsidR="00EB295A">
        <w:rPr>
          <w:rFonts w:ascii="Century Gothic" w:hAnsi="Century Gothic"/>
          <w:sz w:val="24"/>
          <w:szCs w:val="24"/>
          <w:lang w:val="pt-BR"/>
        </w:rPr>
        <w:t>Nº10</w:t>
      </w:r>
      <w:r w:rsidR="00AD7A07">
        <w:rPr>
          <w:rFonts w:ascii="Century Gothic" w:hAnsi="Century Gothic"/>
          <w:sz w:val="24"/>
          <w:szCs w:val="24"/>
          <w:lang w:val="pt-BR"/>
        </w:rPr>
        <w:t>7</w:t>
      </w:r>
      <w:r w:rsidR="00EB295A">
        <w:rPr>
          <w:rFonts w:ascii="Century Gothic" w:hAnsi="Century Gothic"/>
          <w:sz w:val="24"/>
          <w:szCs w:val="24"/>
          <w:lang w:val="pt-BR"/>
        </w:rPr>
        <w:t>/2015</w:t>
      </w:r>
    </w:p>
    <w:p w:rsidR="001A45CF" w:rsidRPr="00797CB3" w:rsidRDefault="001A45CF" w:rsidP="001A45CF">
      <w:pPr>
        <w:pStyle w:val="Ttulo"/>
        <w:rPr>
          <w:rFonts w:ascii="Century Gothic" w:hAnsi="Century Gothic"/>
          <w:sz w:val="24"/>
          <w:szCs w:val="24"/>
        </w:rPr>
      </w:pPr>
    </w:p>
    <w:p w:rsidR="001A45CF" w:rsidRDefault="001A45CF" w:rsidP="001A45C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931B0F">
        <w:rPr>
          <w:rFonts w:ascii="Century Gothic" w:hAnsi="Century Gothic"/>
          <w:b/>
          <w:sz w:val="24"/>
          <w:szCs w:val="24"/>
        </w:rPr>
        <w:t xml:space="preserve">Contratação de Empresa, Para o Fornecimento de Óleos Lubrificantes e </w:t>
      </w:r>
      <w:proofErr w:type="spellStart"/>
      <w:r w:rsidRPr="00931B0F">
        <w:rPr>
          <w:rFonts w:ascii="Century Gothic" w:hAnsi="Century Gothic"/>
          <w:b/>
          <w:sz w:val="24"/>
          <w:szCs w:val="24"/>
        </w:rPr>
        <w:t>e</w:t>
      </w:r>
      <w:proofErr w:type="spellEnd"/>
      <w:r w:rsidRPr="00931B0F">
        <w:rPr>
          <w:rFonts w:ascii="Century Gothic" w:hAnsi="Century Gothic"/>
          <w:b/>
          <w:sz w:val="24"/>
          <w:szCs w:val="24"/>
        </w:rPr>
        <w:t xml:space="preserve"> Materiais de Lavagem Automotiva, Para Manutenção dos Veículos e Máquinas da Frota Municipa</w:t>
      </w:r>
      <w:r>
        <w:rPr>
          <w:rFonts w:ascii="Century Gothic" w:hAnsi="Century Gothic"/>
          <w:b/>
          <w:sz w:val="24"/>
          <w:szCs w:val="24"/>
        </w:rPr>
        <w:t>l</w:t>
      </w:r>
      <w:r>
        <w:rPr>
          <w:rFonts w:ascii="Century Gothic" w:hAnsi="Century Gothic"/>
          <w:sz w:val="24"/>
          <w:szCs w:val="24"/>
        </w:rPr>
        <w:t>.</w:t>
      </w:r>
    </w:p>
    <w:p w:rsidR="001A45CF" w:rsidRDefault="001A45CF" w:rsidP="001A45C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</w:p>
    <w:p w:rsidR="001A45CF" w:rsidRPr="00D24A79" w:rsidRDefault="001A45CF" w:rsidP="001A45C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D24A79">
        <w:rPr>
          <w:rFonts w:ascii="Century Gothic" w:hAnsi="Century Gothic"/>
          <w:sz w:val="24"/>
          <w:szCs w:val="24"/>
        </w:rPr>
        <w:t xml:space="preserve">Aos </w:t>
      </w:r>
      <w:r w:rsidR="00EB295A">
        <w:rPr>
          <w:rFonts w:ascii="Century Gothic" w:hAnsi="Century Gothic"/>
          <w:sz w:val="24"/>
          <w:szCs w:val="24"/>
        </w:rPr>
        <w:t>11</w:t>
      </w:r>
      <w:r w:rsidRPr="00D24A79">
        <w:rPr>
          <w:rFonts w:ascii="Century Gothic" w:hAnsi="Century Gothic"/>
          <w:sz w:val="24"/>
          <w:szCs w:val="24"/>
        </w:rPr>
        <w:t xml:space="preserve"> dias do mês de </w:t>
      </w:r>
      <w:r w:rsidR="00EB295A">
        <w:rPr>
          <w:rFonts w:ascii="Century Gothic" w:hAnsi="Century Gothic"/>
          <w:sz w:val="24"/>
          <w:szCs w:val="24"/>
        </w:rPr>
        <w:t xml:space="preserve">Novembro </w:t>
      </w:r>
      <w:r w:rsidRPr="00D24A79">
        <w:rPr>
          <w:rFonts w:ascii="Century Gothic" w:hAnsi="Century Gothic"/>
          <w:sz w:val="24"/>
          <w:szCs w:val="24"/>
        </w:rPr>
        <w:t xml:space="preserve">de 2015, no Prédio da Sede da Prefeitura Municipal de CONCEIÇÃO DOS OUROS, situado à </w:t>
      </w:r>
      <w:r>
        <w:rPr>
          <w:rFonts w:ascii="Century Gothic" w:hAnsi="Century Gothic"/>
          <w:color w:val="000000"/>
          <w:sz w:val="24"/>
          <w:szCs w:val="24"/>
        </w:rPr>
        <w:t>Praça José Maria de Souza, nº01, Centro</w:t>
      </w:r>
      <w:r w:rsidRPr="00D24A79">
        <w:rPr>
          <w:rFonts w:ascii="Century Gothic" w:hAnsi="Century Gothic"/>
          <w:color w:val="000000"/>
          <w:sz w:val="24"/>
          <w:szCs w:val="24"/>
        </w:rPr>
        <w:t xml:space="preserve">, </w:t>
      </w:r>
      <w:r w:rsidRPr="00D24A79">
        <w:rPr>
          <w:rFonts w:ascii="Century Gothic" w:hAnsi="Century Gothic"/>
          <w:sz w:val="24"/>
          <w:szCs w:val="24"/>
        </w:rPr>
        <w:t xml:space="preserve">CONCEIÇÃO DOS OUROS (MG), Centro, o DD. Prefeito Municipal de CONCEIÇÃO DOS OUROS (MG), nos termos da Lei 10.520/02, subsidiariamente a lei n.º 8.666/93, e suas alterações, bem como o Decreto Municipal n.º </w:t>
      </w:r>
      <w:r>
        <w:rPr>
          <w:rFonts w:ascii="Century Gothic" w:hAnsi="Century Gothic"/>
          <w:sz w:val="24"/>
          <w:szCs w:val="24"/>
        </w:rPr>
        <w:t>991</w:t>
      </w:r>
      <w:r w:rsidRPr="00D24A79">
        <w:rPr>
          <w:rFonts w:ascii="Century Gothic" w:hAnsi="Century Gothic"/>
          <w:sz w:val="24"/>
          <w:szCs w:val="24"/>
        </w:rPr>
        <w:t>/201</w:t>
      </w:r>
      <w:r>
        <w:rPr>
          <w:rFonts w:ascii="Century Gothic" w:hAnsi="Century Gothic"/>
          <w:sz w:val="24"/>
          <w:szCs w:val="24"/>
        </w:rPr>
        <w:t>4</w:t>
      </w:r>
      <w:r w:rsidRPr="00D24A79">
        <w:rPr>
          <w:rFonts w:ascii="Century Gothic" w:hAnsi="Century Gothic"/>
          <w:sz w:val="24"/>
          <w:szCs w:val="24"/>
        </w:rPr>
        <w:t xml:space="preserve">(que regulamenta o SRP na modalidade pregão), e das demais normas legais aplicáveis, em face da classificação da proposta apresentada no PREGÃO PRESENCIAL PARA REGISTRO DE PREÇOS Nº </w:t>
      </w:r>
      <w:r>
        <w:rPr>
          <w:rFonts w:ascii="Century Gothic" w:hAnsi="Century Gothic"/>
          <w:sz w:val="24"/>
          <w:szCs w:val="24"/>
        </w:rPr>
        <w:t>043/2015</w:t>
      </w:r>
      <w:r w:rsidRPr="00D24A79">
        <w:rPr>
          <w:rFonts w:ascii="Century Gothic" w:hAnsi="Century Gothic"/>
          <w:sz w:val="24"/>
          <w:szCs w:val="24"/>
        </w:rPr>
        <w:t xml:space="preserve">, por deliberação do Pregoeiro do município, resolve registrar os preços para a </w:t>
      </w:r>
      <w:r w:rsidRPr="00931B0F">
        <w:rPr>
          <w:rFonts w:ascii="Century Gothic" w:hAnsi="Century Gothic"/>
          <w:b/>
          <w:sz w:val="24"/>
          <w:szCs w:val="24"/>
        </w:rPr>
        <w:t xml:space="preserve">Contratação de Empresa, Para o Fornecimento de Óleos Lubrificantes e </w:t>
      </w:r>
      <w:proofErr w:type="spellStart"/>
      <w:r w:rsidRPr="00931B0F">
        <w:rPr>
          <w:rFonts w:ascii="Century Gothic" w:hAnsi="Century Gothic"/>
          <w:b/>
          <w:sz w:val="24"/>
          <w:szCs w:val="24"/>
        </w:rPr>
        <w:t>e</w:t>
      </w:r>
      <w:proofErr w:type="spellEnd"/>
      <w:r w:rsidRPr="00931B0F">
        <w:rPr>
          <w:rFonts w:ascii="Century Gothic" w:hAnsi="Century Gothic"/>
          <w:b/>
          <w:sz w:val="24"/>
          <w:szCs w:val="24"/>
        </w:rPr>
        <w:t xml:space="preserve"> Materiais de Lavagem Automotiva, Para Manutenção dos Veículos e Máquinas da Frota Municipa</w:t>
      </w:r>
      <w:r>
        <w:rPr>
          <w:rFonts w:ascii="Century Gothic" w:hAnsi="Century Gothic"/>
          <w:b/>
          <w:sz w:val="24"/>
          <w:szCs w:val="24"/>
        </w:rPr>
        <w:t>l</w:t>
      </w:r>
      <w:r w:rsidRPr="00D24A79">
        <w:rPr>
          <w:rFonts w:ascii="Century Gothic" w:hAnsi="Century Gothic"/>
          <w:b/>
          <w:sz w:val="24"/>
          <w:szCs w:val="24"/>
        </w:rPr>
        <w:t>,</w:t>
      </w:r>
      <w:r w:rsidRPr="00D24A79">
        <w:rPr>
          <w:rFonts w:ascii="Century Gothic" w:hAnsi="Century Gothic"/>
          <w:sz w:val="24"/>
          <w:szCs w:val="24"/>
        </w:rPr>
        <w:t xml:space="preserve"> tendo sido os referidos Preços oferecidos pela empresa </w:t>
      </w:r>
      <w:r w:rsidR="001806CB">
        <w:rPr>
          <w:rFonts w:ascii="Century Gothic" w:hAnsi="Century Gothic"/>
          <w:b/>
          <w:sz w:val="24"/>
          <w:szCs w:val="24"/>
        </w:rPr>
        <w:t>DELLAS COMERCIO E TRANSPORTES LTDA</w:t>
      </w:r>
      <w:r w:rsidRPr="00D24A79">
        <w:rPr>
          <w:rFonts w:ascii="Century Gothic" w:hAnsi="Century Gothic"/>
          <w:sz w:val="24"/>
          <w:szCs w:val="24"/>
        </w:rPr>
        <w:t xml:space="preserve"> estabelecida à</w:t>
      </w:r>
      <w:r w:rsidR="00EB295A">
        <w:rPr>
          <w:rFonts w:ascii="Century Gothic" w:hAnsi="Century Gothic"/>
          <w:sz w:val="24"/>
          <w:szCs w:val="24"/>
        </w:rPr>
        <w:t xml:space="preserve"> Rua </w:t>
      </w:r>
      <w:proofErr w:type="spellStart"/>
      <w:r w:rsidR="001806CB">
        <w:rPr>
          <w:rFonts w:ascii="Century Gothic" w:hAnsi="Century Gothic"/>
          <w:sz w:val="24"/>
          <w:szCs w:val="24"/>
        </w:rPr>
        <w:t>Belmira</w:t>
      </w:r>
      <w:proofErr w:type="spellEnd"/>
      <w:r w:rsidR="001806CB">
        <w:rPr>
          <w:rFonts w:ascii="Century Gothic" w:hAnsi="Century Gothic"/>
          <w:sz w:val="24"/>
          <w:szCs w:val="24"/>
        </w:rPr>
        <w:t xml:space="preserve"> de Paiva Lima</w:t>
      </w:r>
      <w:r w:rsidRPr="00D24A79">
        <w:rPr>
          <w:rFonts w:ascii="Century Gothic" w:hAnsi="Century Gothic"/>
          <w:sz w:val="24"/>
          <w:szCs w:val="24"/>
        </w:rPr>
        <w:t>, n.º</w:t>
      </w:r>
      <w:r w:rsidR="001806CB">
        <w:rPr>
          <w:rFonts w:ascii="Century Gothic" w:hAnsi="Century Gothic"/>
          <w:sz w:val="24"/>
          <w:szCs w:val="24"/>
        </w:rPr>
        <w:t>15</w:t>
      </w:r>
      <w:r w:rsidRPr="00D24A79">
        <w:rPr>
          <w:rFonts w:ascii="Century Gothic" w:hAnsi="Century Gothic"/>
          <w:sz w:val="24"/>
          <w:szCs w:val="24"/>
        </w:rPr>
        <w:t>, bairro</w:t>
      </w:r>
      <w:r w:rsidR="001806CB">
        <w:rPr>
          <w:rFonts w:ascii="Century Gothic" w:hAnsi="Century Gothic"/>
          <w:sz w:val="24"/>
          <w:szCs w:val="24"/>
        </w:rPr>
        <w:t xml:space="preserve"> Esperança</w:t>
      </w:r>
      <w:r w:rsidRPr="00D24A79">
        <w:rPr>
          <w:rFonts w:ascii="Century Gothic" w:hAnsi="Century Gothic"/>
          <w:sz w:val="24"/>
          <w:szCs w:val="24"/>
        </w:rPr>
        <w:t>,  na cidade de</w:t>
      </w:r>
      <w:r w:rsidR="00EB295A">
        <w:rPr>
          <w:rFonts w:ascii="Century Gothic" w:hAnsi="Century Gothic"/>
          <w:sz w:val="24"/>
          <w:szCs w:val="24"/>
        </w:rPr>
        <w:t xml:space="preserve"> </w:t>
      </w:r>
      <w:r w:rsidR="001806CB">
        <w:rPr>
          <w:rFonts w:ascii="Century Gothic" w:hAnsi="Century Gothic"/>
          <w:sz w:val="24"/>
          <w:szCs w:val="24"/>
        </w:rPr>
        <w:t>três Pontas/MG</w:t>
      </w:r>
      <w:r w:rsidRPr="00D24A79">
        <w:rPr>
          <w:rFonts w:ascii="Century Gothic" w:hAnsi="Century Gothic"/>
          <w:sz w:val="24"/>
          <w:szCs w:val="24"/>
        </w:rPr>
        <w:t xml:space="preserve">, inscrita no </w:t>
      </w:r>
      <w:r w:rsidR="00EB295A">
        <w:rPr>
          <w:rFonts w:ascii="Century Gothic" w:hAnsi="Century Gothic"/>
          <w:sz w:val="24"/>
          <w:szCs w:val="24"/>
        </w:rPr>
        <w:t>CNPJ</w:t>
      </w:r>
      <w:r w:rsidRPr="00D24A79">
        <w:rPr>
          <w:rFonts w:ascii="Century Gothic" w:hAnsi="Century Gothic"/>
          <w:sz w:val="24"/>
          <w:szCs w:val="24"/>
        </w:rPr>
        <w:t xml:space="preserve"> sob o n.º </w:t>
      </w:r>
      <w:r w:rsidR="001806CB">
        <w:rPr>
          <w:rFonts w:ascii="Century Gothic" w:hAnsi="Century Gothic"/>
          <w:sz w:val="24"/>
          <w:szCs w:val="24"/>
        </w:rPr>
        <w:t>03.316.661/0001-19</w:t>
      </w:r>
      <w:r w:rsidRPr="00D24A79">
        <w:rPr>
          <w:rFonts w:ascii="Century Gothic" w:hAnsi="Century Gothic"/>
          <w:sz w:val="24"/>
          <w:szCs w:val="24"/>
        </w:rPr>
        <w:t xml:space="preserve">, representada neste ato, pelo Sr.  </w:t>
      </w:r>
      <w:r w:rsidR="001806CB">
        <w:rPr>
          <w:rFonts w:ascii="Century Gothic" w:hAnsi="Century Gothic"/>
          <w:sz w:val="24"/>
          <w:szCs w:val="24"/>
        </w:rPr>
        <w:t>Aluísio Brito Marchetti</w:t>
      </w:r>
      <w:r w:rsidRPr="00D24A79">
        <w:rPr>
          <w:rFonts w:ascii="Century Gothic" w:hAnsi="Century Gothic"/>
          <w:sz w:val="24"/>
          <w:szCs w:val="24"/>
        </w:rPr>
        <w:t xml:space="preserve">, portador de R.G. n.º </w:t>
      </w:r>
      <w:r w:rsidR="001806CB">
        <w:rPr>
          <w:rFonts w:ascii="Century Gothic" w:hAnsi="Century Gothic"/>
          <w:sz w:val="24"/>
          <w:szCs w:val="24"/>
        </w:rPr>
        <w:t>MG-5.509.325</w:t>
      </w:r>
      <w:r w:rsidRPr="00D24A79">
        <w:rPr>
          <w:rFonts w:ascii="Century Gothic" w:hAnsi="Century Gothic"/>
          <w:sz w:val="24"/>
          <w:szCs w:val="24"/>
        </w:rPr>
        <w:t xml:space="preserve"> e CPF n.º </w:t>
      </w:r>
      <w:r w:rsidR="001806CB">
        <w:rPr>
          <w:rFonts w:ascii="Century Gothic" w:hAnsi="Century Gothic"/>
          <w:sz w:val="24"/>
          <w:szCs w:val="24"/>
        </w:rPr>
        <w:t>667.614.687-87</w:t>
      </w:r>
      <w:r w:rsidRPr="00D24A79">
        <w:rPr>
          <w:rFonts w:ascii="Century Gothic" w:hAnsi="Century Gothic"/>
          <w:sz w:val="24"/>
          <w:szCs w:val="24"/>
        </w:rPr>
        <w:t xml:space="preserve"> e cuja proposta foi classificada em primeiro lugar, observadas as condições enunciadas nas Cláusulas que se seguem.</w:t>
      </w:r>
    </w:p>
    <w:p w:rsidR="001A45CF" w:rsidRPr="00797CB3" w:rsidRDefault="001A45CF" w:rsidP="001A45CF">
      <w:pPr>
        <w:tabs>
          <w:tab w:val="right" w:pos="9117"/>
        </w:tabs>
        <w:jc w:val="both"/>
        <w:rPr>
          <w:rFonts w:ascii="Century Gothic" w:hAnsi="Century Gothic" w:cs="Arial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PRIMEIRA - DO OBJETO:</w:t>
      </w:r>
    </w:p>
    <w:p w:rsidR="001A45CF" w:rsidRPr="00797CB3" w:rsidRDefault="001A45CF" w:rsidP="001A45C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Default="001A45CF" w:rsidP="001A45CF">
      <w:pPr>
        <w:autoSpaceDE w:val="0"/>
        <w:autoSpaceDN w:val="0"/>
        <w:adjustRightInd w:val="0"/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Constitui objeto principal do presente instrumento, o Registro de Preços para a </w:t>
      </w:r>
      <w:r w:rsidRPr="00931B0F">
        <w:rPr>
          <w:rFonts w:ascii="Century Gothic" w:hAnsi="Century Gothic"/>
          <w:b/>
          <w:sz w:val="24"/>
          <w:szCs w:val="24"/>
        </w:rPr>
        <w:t xml:space="preserve">Contratação de Empresa, Para o Fornecimento de Óleos Lubrificantes e </w:t>
      </w:r>
      <w:proofErr w:type="spellStart"/>
      <w:r w:rsidRPr="00931B0F">
        <w:rPr>
          <w:rFonts w:ascii="Century Gothic" w:hAnsi="Century Gothic"/>
          <w:b/>
          <w:sz w:val="24"/>
          <w:szCs w:val="24"/>
        </w:rPr>
        <w:t>e</w:t>
      </w:r>
      <w:proofErr w:type="spellEnd"/>
      <w:r w:rsidRPr="00931B0F">
        <w:rPr>
          <w:rFonts w:ascii="Century Gothic" w:hAnsi="Century Gothic"/>
          <w:b/>
          <w:sz w:val="24"/>
          <w:szCs w:val="24"/>
        </w:rPr>
        <w:t xml:space="preserve"> Materiais de Lavagem Automotiva, Para Manutenção dos Veículos e Máquinas da Frota Municipa</w:t>
      </w:r>
      <w:r>
        <w:rPr>
          <w:rFonts w:ascii="Century Gothic" w:hAnsi="Century Gothic"/>
          <w:b/>
          <w:sz w:val="24"/>
          <w:szCs w:val="24"/>
        </w:rPr>
        <w:t>l</w:t>
      </w:r>
      <w:r>
        <w:rPr>
          <w:rFonts w:ascii="Century Gothic" w:hAnsi="Century Gothic"/>
          <w:sz w:val="24"/>
          <w:szCs w:val="24"/>
        </w:rPr>
        <w:t>.</w:t>
      </w:r>
    </w:p>
    <w:p w:rsidR="001A45CF" w:rsidRPr="00797CB3" w:rsidRDefault="001A45CF" w:rsidP="001A45CF">
      <w:pPr>
        <w:tabs>
          <w:tab w:val="left" w:pos="717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SEGUNDA - DA VALIDADE DO REGISTRO DE PREÇOS</w:t>
      </w:r>
    </w:p>
    <w:p w:rsidR="001A45CF" w:rsidRPr="00797CB3" w:rsidRDefault="001A45CF" w:rsidP="001A45CF">
      <w:pPr>
        <w:tabs>
          <w:tab w:val="right" w:pos="658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indenização de qualquer espécie às empresas registradas.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1A45CF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 CLÁUSULA TERCEIRA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PREÇO</w:t>
      </w:r>
    </w:p>
    <w:p w:rsidR="001A45CF" w:rsidRPr="00797CB3" w:rsidRDefault="001A45CF" w:rsidP="001A45CF">
      <w:pPr>
        <w:tabs>
          <w:tab w:val="right" w:pos="240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043/2015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A45CF" w:rsidRPr="00797CB3" w:rsidRDefault="001A45CF" w:rsidP="001A45CF">
      <w:pPr>
        <w:tabs>
          <w:tab w:val="right" w:pos="9122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 decorrente desta Ata, serão observadas as disposições do Decreto nº </w:t>
      </w:r>
      <w:r>
        <w:rPr>
          <w:rFonts w:ascii="Century Gothic" w:hAnsi="Century Gothic"/>
          <w:snapToGrid w:val="0"/>
          <w:sz w:val="24"/>
          <w:szCs w:val="24"/>
        </w:rPr>
        <w:t>991</w:t>
      </w:r>
      <w:r w:rsidRPr="00797CB3">
        <w:rPr>
          <w:rFonts w:ascii="Century Gothic" w:hAnsi="Century Gothic"/>
          <w:snapToGrid w:val="0"/>
          <w:sz w:val="24"/>
          <w:szCs w:val="24"/>
        </w:rPr>
        <w:t>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</w:t>
      </w:r>
      <w:r w:rsidRPr="00797CB3">
        <w:rPr>
          <w:rFonts w:ascii="Century Gothic" w:hAnsi="Century Gothic"/>
          <w:sz w:val="24"/>
          <w:szCs w:val="24"/>
        </w:rPr>
        <w:t>que regulamenta o SRP na modalidade pregão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Century Gothic" w:hAnsi="Century Gothic"/>
          <w:snapToGrid w:val="0"/>
          <w:sz w:val="24"/>
          <w:szCs w:val="24"/>
        </w:rPr>
        <w:t>043/2015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que a precedeu e integra o presente instrumento de compromisso independentemente de transcrição.</w:t>
      </w:r>
    </w:p>
    <w:p w:rsidR="001A45CF" w:rsidRPr="00797CB3" w:rsidRDefault="001A45CF" w:rsidP="001A45C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preço unitário a ser pago será o constante das propostas apresentadas, no Pregão Presencial Para Registro de Preços de nº </w:t>
      </w:r>
      <w:r>
        <w:rPr>
          <w:rFonts w:ascii="Century Gothic" w:hAnsi="Century Gothic"/>
          <w:snapToGrid w:val="0"/>
          <w:sz w:val="24"/>
          <w:szCs w:val="24"/>
        </w:rPr>
        <w:t>043/2015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pelas empresas detentoras da Presente ATA, as quais também a integram.</w:t>
      </w:r>
    </w:p>
    <w:p w:rsidR="001A45CF" w:rsidRPr="00797CB3" w:rsidRDefault="001A45CF" w:rsidP="001A45CF">
      <w:pPr>
        <w:tabs>
          <w:tab w:val="right" w:pos="9106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left" w:pos="50"/>
          <w:tab w:val="left" w:leader="dot" w:pos="5971"/>
          <w:tab w:val="right" w:pos="9106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t>CLÁUSULA QUARTA - DO LOCAL E PRAZO DE ENTREGA</w:t>
      </w:r>
    </w:p>
    <w:p w:rsidR="001A45CF" w:rsidRPr="00797CB3" w:rsidRDefault="001A45CF" w:rsidP="001A45CF">
      <w:pPr>
        <w:tabs>
          <w:tab w:val="left" w:pos="50"/>
          <w:tab w:val="left" w:leader="dot" w:pos="5971"/>
          <w:tab w:val="right" w:pos="6021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Em cada fornecimento, o prazo de entrega dos produtos será de 03 (três) dias e será contado a partir da Ordem de Fornecimento. 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1A45CF" w:rsidRPr="00797CB3" w:rsidRDefault="001A45CF" w:rsidP="001A45CF">
      <w:pPr>
        <w:tabs>
          <w:tab w:val="right" w:pos="5427"/>
        </w:tabs>
        <w:jc w:val="both"/>
        <w:rPr>
          <w:rFonts w:ascii="Century Gothic" w:hAnsi="Century Gothic"/>
          <w:i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322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QUINTA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PAGAMENTO</w:t>
      </w:r>
    </w:p>
    <w:p w:rsidR="001A45CF" w:rsidRPr="00797CB3" w:rsidRDefault="001A45CF" w:rsidP="001A45CF">
      <w:pPr>
        <w:tabs>
          <w:tab w:val="right" w:pos="25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 –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pagamento será efetuado pelo Setor de Fazenda da Prefeitura, por proces</w:t>
      </w:r>
      <w:r>
        <w:rPr>
          <w:rFonts w:ascii="Century Gothic" w:hAnsi="Century Gothic"/>
          <w:sz w:val="24"/>
          <w:szCs w:val="24"/>
        </w:rPr>
        <w:t>so legal, até o 3</w:t>
      </w:r>
      <w:r w:rsidRPr="00797CB3">
        <w:rPr>
          <w:rFonts w:ascii="Century Gothic" w:hAnsi="Century Gothic"/>
          <w:sz w:val="24"/>
          <w:szCs w:val="24"/>
        </w:rPr>
        <w:t>0º (</w:t>
      </w:r>
      <w:r>
        <w:rPr>
          <w:rFonts w:ascii="Century Gothic" w:hAnsi="Century Gothic"/>
          <w:sz w:val="24"/>
          <w:szCs w:val="24"/>
        </w:rPr>
        <w:t>Trigésimo</w:t>
      </w:r>
      <w:r w:rsidRPr="00797CB3">
        <w:rPr>
          <w:rFonts w:ascii="Century Gothic" w:hAnsi="Century Gothic"/>
          <w:sz w:val="24"/>
          <w:szCs w:val="24"/>
        </w:rPr>
        <w:t>) dia útil posterior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797CB3">
        <w:rPr>
          <w:rFonts w:ascii="Century Gothic" w:hAnsi="Century Gothic"/>
          <w:snapToGrid w:val="0"/>
          <w:sz w:val="24"/>
          <w:szCs w:val="24"/>
        </w:rPr>
        <w:t>.</w:t>
      </w:r>
    </w:p>
    <w:p w:rsidR="001A45CF" w:rsidRPr="00797CB3" w:rsidRDefault="001A45CF" w:rsidP="001A45CF">
      <w:pPr>
        <w:tabs>
          <w:tab w:val="right" w:pos="4374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SEXTA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CONDIÇÕES DE FORNECIMENTO</w:t>
      </w:r>
    </w:p>
    <w:p w:rsidR="001A45CF" w:rsidRPr="00797CB3" w:rsidRDefault="001A45CF" w:rsidP="001A45CF">
      <w:pPr>
        <w:tabs>
          <w:tab w:val="right" w:pos="6375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Se a qualidade dos produtos entregues não corresponder as especificações exigidas, no edital de Pregão Presencial que precedeu a presente Ata, a remessa do produto apresentado será devolvida à detentora para substituição, no prazo máximo de dois (02) dias independentemente da aplicação das penalidades cabíveis.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Os produtos deverão ser entregues acompanhados das respectivas notas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fiscais.</w:t>
      </w:r>
    </w:p>
    <w:p w:rsidR="001A45CF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V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As empresas detentoras da presente ata poderão, facultativamente, aceitar acréscimos superiores a vinte e cinco por cento, dentro do prazo de validade do registro.</w:t>
      </w:r>
    </w:p>
    <w:p w:rsidR="001A45CF" w:rsidRPr="00797CB3" w:rsidRDefault="001A45CF" w:rsidP="001A45C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SÉTIMA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DAS PENALIDADES</w:t>
      </w:r>
    </w:p>
    <w:p w:rsidR="001A45CF" w:rsidRPr="00797CB3" w:rsidRDefault="001A45CF" w:rsidP="001A45CF">
      <w:pPr>
        <w:tabs>
          <w:tab w:val="left" w:pos="92"/>
          <w:tab w:val="right" w:pos="402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lastRenderedPageBreak/>
        <w:t>II</w:t>
      </w:r>
      <w:r w:rsidRPr="00797CB3">
        <w:rPr>
          <w:rFonts w:ascii="Century Gothic" w:hAnsi="Century Gothic"/>
          <w:sz w:val="24"/>
          <w:szCs w:val="24"/>
        </w:rPr>
        <w:t xml:space="preserve"> - 10% (dez por cento) sobre o valor do objeto, não executado, no caso de atraso superior a 30 (trinta) dias, com o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conseqüente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cancelamento da nota de empenho, Ata de Registro de Preços, contrato ou documento correspondente.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III</w:t>
      </w:r>
      <w:r w:rsidRPr="00797CB3">
        <w:rPr>
          <w:rFonts w:ascii="Century Gothic" w:hAnsi="Century Gothic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IV -</w:t>
      </w:r>
      <w:r w:rsidRPr="00797CB3">
        <w:rPr>
          <w:rFonts w:ascii="Century Gothic" w:hAnsi="Century Gothic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V </w:t>
      </w:r>
      <w:r w:rsidRPr="00797CB3">
        <w:rPr>
          <w:rFonts w:ascii="Century Gothic" w:hAnsi="Century Gothic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(MG), pelo prazo desde já fixado de 24 meses, contados da aplicação de tal medida punitiva, bem como a multa de 10% (dez por cento) sobre o valor do contrato.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>VI</w:t>
      </w:r>
      <w:r w:rsidRPr="00797CB3">
        <w:rPr>
          <w:rFonts w:ascii="Century Gothic" w:hAnsi="Century Gothic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OITAVA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1A45CF" w:rsidRPr="00797CB3" w:rsidRDefault="001A45CF" w:rsidP="001A45CF">
      <w:pPr>
        <w:tabs>
          <w:tab w:val="right" w:pos="6019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 </w:t>
      </w:r>
      <w:r w:rsidRPr="00797CB3">
        <w:rPr>
          <w:rFonts w:ascii="Century Gothic" w:hAnsi="Century Gothic"/>
          <w:b/>
          <w:bCs/>
          <w:sz w:val="24"/>
          <w:szCs w:val="24"/>
        </w:rPr>
        <w:t>II</w:t>
      </w:r>
      <w:r w:rsidRPr="00797CB3">
        <w:rPr>
          <w:rFonts w:ascii="Century Gothic" w:hAnsi="Century Gothic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797CB3">
        <w:rPr>
          <w:rFonts w:ascii="Century Gothic" w:hAnsi="Century Gothic"/>
          <w:sz w:val="24"/>
          <w:szCs w:val="24"/>
        </w:rPr>
        <w:t>conseqüências</w:t>
      </w:r>
      <w:proofErr w:type="spellEnd"/>
      <w:r w:rsidRPr="00797CB3">
        <w:rPr>
          <w:rFonts w:ascii="Century Gothic" w:hAnsi="Century Gothic"/>
          <w:sz w:val="24"/>
          <w:szCs w:val="24"/>
        </w:rPr>
        <w:t xml:space="preserve"> incalculáveis, bem como de demonstração analítica de seu impacto nos custos do contrato.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z w:val="24"/>
          <w:szCs w:val="24"/>
        </w:rPr>
        <w:t xml:space="preserve">III </w:t>
      </w:r>
      <w:r w:rsidRPr="00797CB3">
        <w:rPr>
          <w:rFonts w:ascii="Century Gothic" w:hAnsi="Century Gothic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NONA – DOTAÇÃO ORÇAMENTÁRIA</w:t>
      </w: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pStyle w:val="Recuodecorpodetexto"/>
        <w:ind w:firstLine="0"/>
        <w:rPr>
          <w:rFonts w:ascii="Century Gothic" w:hAnsi="Century Gothic"/>
          <w:szCs w:val="24"/>
          <w:lang w:val="pt-BR"/>
        </w:rPr>
      </w:pPr>
      <w:r w:rsidRPr="00797CB3">
        <w:rPr>
          <w:rFonts w:ascii="Century Gothic" w:hAnsi="Century Gothic"/>
          <w:b/>
          <w:szCs w:val="24"/>
        </w:rPr>
        <w:t xml:space="preserve"> I - </w:t>
      </w:r>
      <w:r w:rsidRPr="00797CB3">
        <w:rPr>
          <w:rFonts w:ascii="Century Gothic" w:hAnsi="Century Gothic"/>
          <w:szCs w:val="24"/>
        </w:rPr>
        <w:t>Os recursos necessários ao atendimento das despesas correrão à conta das seguintes dotações orçamentárias:</w:t>
      </w:r>
    </w:p>
    <w:p w:rsidR="001A45CF" w:rsidRDefault="001A45CF" w:rsidP="001A45CF">
      <w:pPr>
        <w:pStyle w:val="Recuodecorpodetexto"/>
        <w:ind w:firstLine="3600"/>
        <w:rPr>
          <w:rFonts w:ascii="Century Gothic" w:hAnsi="Century Gothic"/>
          <w:szCs w:val="24"/>
          <w:lang w:val="pt-BR"/>
        </w:rPr>
      </w:pPr>
      <w:r w:rsidRPr="00A05ACC">
        <w:rPr>
          <w:rFonts w:ascii="Century Gothic" w:hAnsi="Century Gothic"/>
          <w:szCs w:val="24"/>
          <w:lang w:val="pt-BR"/>
        </w:rPr>
        <w:t>Fichas:19,30,50,55,58,67,73,79,86,95,99,107,110,114,133,129,137,147,150,153,156,157,159,164,166,169,177,183,186,198,220,224,231,235,236,240,245,248,257,265,266,268,270,273,274,275,278,283,288,291,294,297,298,302,306,310,312,319,322,323,324,327,330.</w:t>
      </w:r>
    </w:p>
    <w:p w:rsidR="001A45CF" w:rsidRPr="00797CB3" w:rsidRDefault="001A45CF" w:rsidP="001A45CF">
      <w:pPr>
        <w:pStyle w:val="Recuodecorpodetexto"/>
        <w:ind w:firstLine="0"/>
        <w:rPr>
          <w:rFonts w:ascii="Century Gothic" w:hAnsi="Century Gothic"/>
          <w:szCs w:val="24"/>
        </w:rPr>
      </w:pPr>
    </w:p>
    <w:p w:rsidR="001A45CF" w:rsidRPr="00797CB3" w:rsidRDefault="001A45CF" w:rsidP="001A45CF">
      <w:pPr>
        <w:pStyle w:val="Corpodetexto3"/>
        <w:rPr>
          <w:rFonts w:ascii="Century Gothic" w:hAnsi="Century Gothic"/>
          <w:b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CLÁUSULA DÉCIMA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lastRenderedPageBreak/>
        <w:t xml:space="preserve">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8512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CLÁUSULA DÉCIMA PRIMEIRA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1A45CF" w:rsidRPr="00797CB3" w:rsidRDefault="001A45CF" w:rsidP="001A45CF">
      <w:pPr>
        <w:tabs>
          <w:tab w:val="right" w:pos="8512"/>
        </w:tabs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I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1 - Pela Administração, quando: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A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</w:t>
      </w:r>
      <w:proofErr w:type="spellStart"/>
      <w:r w:rsidRPr="00797CB3">
        <w:rPr>
          <w:rFonts w:ascii="Century Gothic" w:hAnsi="Century Gothic"/>
          <w:snapToGrid w:val="0"/>
          <w:sz w:val="24"/>
          <w:szCs w:val="24"/>
        </w:rPr>
        <w:t>a</w:t>
      </w:r>
      <w:proofErr w:type="spellEnd"/>
      <w:r w:rsidRPr="00797CB3">
        <w:rPr>
          <w:rFonts w:ascii="Century Gothic" w:hAnsi="Century Gothic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C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D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E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F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2 - Pela detentora, quando: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797CB3">
        <w:rPr>
          <w:rFonts w:ascii="Century Gothic" w:hAnsi="Century Gothic"/>
          <w:sz w:val="24"/>
          <w:szCs w:val="24"/>
        </w:rPr>
        <w:t>revistas no art. 78, incisos XII</w:t>
      </w:r>
      <w:r w:rsidRPr="00797CB3">
        <w:rPr>
          <w:rFonts w:ascii="Century Gothic" w:hAnsi="Century Gothic"/>
          <w:snapToGrid w:val="0"/>
          <w:sz w:val="24"/>
          <w:szCs w:val="24"/>
        </w:rPr>
        <w:t>I a XVI, da Lei Federal 8.666/93, alterada pela Lei Federal 8.883/94.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snapToGrid w:val="0"/>
          <w:sz w:val="24"/>
          <w:szCs w:val="24"/>
        </w:rPr>
        <w:t xml:space="preserve">B 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 xml:space="preserve"> a solicitação das detentoras para cancelamento dos preços registrados deverá ser formulada com a antecedência de 30(trinta) dias, facultada a Administração a aplicação das penalidades previstas, caso não aceitas as razões do pedido.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>CLÁUSULA DÉCIMA SEGUNDA - DAS DISPOSIÇÕES FINAIS</w:t>
      </w:r>
    </w:p>
    <w:p w:rsidR="001A45CF" w:rsidRPr="00797CB3" w:rsidRDefault="001A45CF" w:rsidP="001A45CF">
      <w:pPr>
        <w:tabs>
          <w:tab w:val="right" w:pos="3704"/>
        </w:tabs>
        <w:jc w:val="both"/>
        <w:rPr>
          <w:rFonts w:ascii="Century Gothic" w:hAnsi="Century Gothic"/>
          <w:b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b/>
          <w:bCs/>
          <w:snapToGrid w:val="0"/>
          <w:sz w:val="24"/>
          <w:szCs w:val="24"/>
        </w:rPr>
        <w:t xml:space="preserve">I 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- Integram esta Ata, o edital do Processo de Licitação n. º </w:t>
      </w:r>
      <w:r>
        <w:rPr>
          <w:rFonts w:ascii="Century Gothic" w:hAnsi="Century Gothic"/>
          <w:snapToGrid w:val="0"/>
          <w:sz w:val="24"/>
          <w:szCs w:val="24"/>
        </w:rPr>
        <w:t>085/2015</w:t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modalidade Pregão Presencial n. </w:t>
      </w:r>
      <w:r w:rsidRPr="00797CB3">
        <w:rPr>
          <w:rFonts w:ascii="Century Gothic" w:hAnsi="Century Gothic"/>
          <w:sz w:val="24"/>
          <w:szCs w:val="24"/>
        </w:rPr>
        <w:t xml:space="preserve">º </w:t>
      </w:r>
      <w:r>
        <w:rPr>
          <w:rFonts w:ascii="Century Gothic" w:hAnsi="Century Gothic"/>
          <w:sz w:val="24"/>
          <w:szCs w:val="24"/>
        </w:rPr>
        <w:t>043/2015</w:t>
      </w:r>
      <w:r w:rsidRPr="00797CB3">
        <w:rPr>
          <w:rFonts w:ascii="Century Gothic" w:hAnsi="Century Gothic"/>
          <w:sz w:val="24"/>
          <w:szCs w:val="24"/>
        </w:rPr>
        <w:t>, seus anexos e as propostas das empresas classificadas no certame.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z w:val="24"/>
          <w:szCs w:val="24"/>
        </w:rPr>
        <w:t xml:space="preserve">II </w:t>
      </w:r>
      <w:r w:rsidRPr="00797CB3">
        <w:rPr>
          <w:rFonts w:ascii="Century Gothic" w:hAnsi="Century Gothic"/>
          <w:b/>
          <w:sz w:val="24"/>
          <w:szCs w:val="24"/>
        </w:rPr>
        <w:noBreakHyphen/>
        <w:t xml:space="preserve"> </w:t>
      </w:r>
      <w:r w:rsidRPr="00797CB3">
        <w:rPr>
          <w:rFonts w:ascii="Century Gothic" w:hAnsi="Century Gothic"/>
          <w:sz w:val="24"/>
          <w:szCs w:val="24"/>
        </w:rPr>
        <w:t>Fica eleito o foro da Comarca de C</w:t>
      </w:r>
      <w:r>
        <w:rPr>
          <w:rFonts w:ascii="Century Gothic" w:hAnsi="Century Gothic"/>
          <w:sz w:val="24"/>
          <w:szCs w:val="24"/>
        </w:rPr>
        <w:t>achoeira de Minas</w:t>
      </w:r>
      <w:r w:rsidRPr="00797CB3">
        <w:rPr>
          <w:rFonts w:ascii="Century Gothic" w:hAnsi="Century Gothic"/>
          <w:sz w:val="24"/>
          <w:szCs w:val="24"/>
        </w:rPr>
        <w:t>, Estado de Minas Gerais para dirimir quaisquer questões decorrentes da utilização da presente Ata.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  <w:r w:rsidRPr="00797CB3">
        <w:rPr>
          <w:rFonts w:ascii="Century Gothic" w:hAnsi="Century Gothic"/>
          <w:b/>
          <w:snapToGrid w:val="0"/>
          <w:sz w:val="24"/>
          <w:szCs w:val="24"/>
        </w:rPr>
        <w:t xml:space="preserve">III </w:t>
      </w:r>
      <w:r w:rsidRPr="00797CB3">
        <w:rPr>
          <w:rFonts w:ascii="Century Gothic" w:hAnsi="Century Gothic"/>
          <w:b/>
          <w:snapToGrid w:val="0"/>
          <w:sz w:val="24"/>
          <w:szCs w:val="24"/>
        </w:rPr>
        <w:noBreakHyphen/>
      </w:r>
      <w:r w:rsidRPr="00797CB3">
        <w:rPr>
          <w:rFonts w:ascii="Century Gothic" w:hAnsi="Century Gothic"/>
          <w:snapToGrid w:val="0"/>
          <w:sz w:val="24"/>
          <w:szCs w:val="24"/>
        </w:rPr>
        <w:t xml:space="preserve"> Os casos omissos serão resolvidos de acordo com o Decreto Municipal n.º </w:t>
      </w:r>
      <w:r>
        <w:rPr>
          <w:rFonts w:ascii="Century Gothic" w:hAnsi="Century Gothic"/>
          <w:snapToGrid w:val="0"/>
          <w:sz w:val="24"/>
          <w:szCs w:val="24"/>
        </w:rPr>
        <w:t>99</w:t>
      </w:r>
      <w:r w:rsidRPr="00797CB3">
        <w:rPr>
          <w:rFonts w:ascii="Century Gothic" w:hAnsi="Century Gothic"/>
          <w:snapToGrid w:val="0"/>
          <w:sz w:val="24"/>
          <w:szCs w:val="24"/>
        </w:rPr>
        <w:t>1/201</w:t>
      </w:r>
      <w:r>
        <w:rPr>
          <w:rFonts w:ascii="Century Gothic" w:hAnsi="Century Gothic"/>
          <w:snapToGrid w:val="0"/>
          <w:sz w:val="24"/>
          <w:szCs w:val="24"/>
        </w:rPr>
        <w:t>4</w:t>
      </w:r>
      <w:r w:rsidRPr="00797CB3">
        <w:rPr>
          <w:rFonts w:ascii="Century Gothic" w:hAnsi="Century Gothic"/>
          <w:snapToGrid w:val="0"/>
          <w:sz w:val="24"/>
          <w:szCs w:val="24"/>
        </w:rPr>
        <w:t>, a Lei Federal 10.520/02, subsidiariamente a Lei Federal n.º 8.666/93, e suas alterações, e demais normas aplicáveis. Subsidiariamente, aplicar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se</w:t>
      </w:r>
      <w:r w:rsidRPr="00797CB3">
        <w:rPr>
          <w:rFonts w:ascii="Century Gothic" w:hAnsi="Century Gothic"/>
          <w:snapToGrid w:val="0"/>
          <w:sz w:val="24"/>
          <w:szCs w:val="24"/>
        </w:rPr>
        <w:noBreakHyphen/>
        <w:t>ão os princípios gerais de Direito.</w:t>
      </w: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both"/>
        <w:rPr>
          <w:rFonts w:ascii="Century Gothic" w:hAnsi="Century Gothic"/>
          <w:snapToGrid w:val="0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CONCEIÇÃO DOS OUROS</w:t>
      </w:r>
      <w:r w:rsidR="00EB295A">
        <w:rPr>
          <w:rFonts w:ascii="Century Gothic" w:hAnsi="Century Gothic"/>
          <w:sz w:val="24"/>
          <w:szCs w:val="24"/>
        </w:rPr>
        <w:t xml:space="preserve">, 11 </w:t>
      </w:r>
      <w:r w:rsidRPr="00797CB3">
        <w:rPr>
          <w:rFonts w:ascii="Century Gothic" w:hAnsi="Century Gothic"/>
          <w:sz w:val="24"/>
          <w:szCs w:val="24"/>
        </w:rPr>
        <w:t xml:space="preserve">de </w:t>
      </w:r>
      <w:r w:rsidR="00EB295A">
        <w:rPr>
          <w:rFonts w:ascii="Century Gothic" w:hAnsi="Century Gothic"/>
          <w:sz w:val="24"/>
          <w:szCs w:val="24"/>
        </w:rPr>
        <w:t>novembro de 2.01</w:t>
      </w:r>
      <w:r w:rsidR="00B34365">
        <w:rPr>
          <w:rFonts w:ascii="Century Gothic" w:hAnsi="Century Gothic"/>
          <w:sz w:val="24"/>
          <w:szCs w:val="24"/>
        </w:rPr>
        <w:t>5</w:t>
      </w:r>
      <w:r w:rsidRPr="00797CB3">
        <w:rPr>
          <w:rFonts w:ascii="Century Gothic" w:hAnsi="Century Gothic"/>
          <w:sz w:val="24"/>
          <w:szCs w:val="24"/>
        </w:rPr>
        <w:t>.</w:t>
      </w: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bookmarkStart w:id="0" w:name="_GoBack"/>
      <w:bookmarkEnd w:id="0"/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PREFEITURA MUNICIPAL DE </w:t>
      </w:r>
      <w:r>
        <w:rPr>
          <w:rFonts w:ascii="Century Gothic" w:hAnsi="Century Gothic"/>
          <w:sz w:val="24"/>
          <w:szCs w:val="24"/>
        </w:rPr>
        <w:t>CONCEIÇÃO DOS OUROS</w:t>
      </w:r>
      <w:r w:rsidRPr="00797CB3">
        <w:rPr>
          <w:rFonts w:ascii="Century Gothic" w:hAnsi="Century Gothic"/>
          <w:sz w:val="24"/>
          <w:szCs w:val="24"/>
        </w:rPr>
        <w:t xml:space="preserve"> - CONTRATANTE</w:t>
      </w: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Mauricio Euclides Viana</w:t>
      </w:r>
      <w:r w:rsidRPr="00797CB3">
        <w:rPr>
          <w:rFonts w:ascii="Century Gothic" w:hAnsi="Century Gothic"/>
          <w:sz w:val="24"/>
          <w:szCs w:val="24"/>
        </w:rPr>
        <w:t xml:space="preserve"> - PREFEITO MUNICIPAL</w:t>
      </w: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Firma__________________________________________</w:t>
      </w:r>
    </w:p>
    <w:p w:rsidR="001A45CF" w:rsidRPr="00797CB3" w:rsidRDefault="001A45CF" w:rsidP="001A45CF">
      <w:pPr>
        <w:jc w:val="center"/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>CONTRATADA</w:t>
      </w: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Default="001A45CF" w:rsidP="001A45CF">
      <w:pPr>
        <w:rPr>
          <w:rFonts w:ascii="Century Gothic" w:hAnsi="Century Gothic"/>
          <w:sz w:val="24"/>
          <w:szCs w:val="24"/>
        </w:rPr>
      </w:pPr>
      <w:r w:rsidRPr="00797CB3">
        <w:rPr>
          <w:rFonts w:ascii="Century Gothic" w:hAnsi="Century Gothic"/>
          <w:sz w:val="24"/>
          <w:szCs w:val="24"/>
        </w:rPr>
        <w:t xml:space="preserve">Testemunhas: </w:t>
      </w:r>
    </w:p>
    <w:p w:rsidR="001A45CF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A45CF" w:rsidRPr="00797CB3" w:rsidRDefault="001A45CF" w:rsidP="001A45CF">
      <w:pPr>
        <w:rPr>
          <w:rFonts w:ascii="Century Gothic" w:hAnsi="Century Gothic"/>
          <w:sz w:val="24"/>
          <w:szCs w:val="24"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95309A" w:rsidRPr="00797CB3" w:rsidRDefault="0095309A" w:rsidP="0095309A">
      <w:pPr>
        <w:rPr>
          <w:rFonts w:ascii="Century Gothic" w:hAnsi="Century Gothic"/>
          <w:sz w:val="24"/>
          <w:szCs w:val="24"/>
        </w:rPr>
      </w:pPr>
      <w:r>
        <w:rPr>
          <w:rFonts w:ascii="Century Gothic" w:hAnsi="Century Gothic"/>
          <w:sz w:val="24"/>
          <w:szCs w:val="24"/>
        </w:rPr>
        <w:t>Nome: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     </w:t>
      </w:r>
      <w:r>
        <w:rPr>
          <w:rFonts w:ascii="Century Gothic" w:hAnsi="Century Gothic"/>
          <w:sz w:val="24"/>
          <w:szCs w:val="24"/>
        </w:rPr>
        <w:t>CPF:</w:t>
      </w:r>
      <w:r w:rsidRPr="00797CB3">
        <w:rPr>
          <w:rFonts w:ascii="Century Gothic" w:hAnsi="Century Gothic"/>
          <w:sz w:val="24"/>
          <w:szCs w:val="24"/>
        </w:rPr>
        <w:t xml:space="preserve">_____________________________  </w:t>
      </w: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797CB3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278AE" w:rsidRDefault="006278AE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278AE" w:rsidRDefault="006278AE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6278AE" w:rsidRDefault="006278AE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393459">
        <w:rPr>
          <w:rFonts w:ascii="Arial Narrow" w:hAnsi="Arial Narrow"/>
          <w:b/>
          <w:sz w:val="28"/>
          <w:szCs w:val="28"/>
          <w:lang w:eastAsia="x-none"/>
        </w:rPr>
        <w:lastRenderedPageBreak/>
        <w:t>ANEXO I</w:t>
      </w:r>
    </w:p>
    <w:p w:rsidR="001A45CF" w:rsidRPr="00393459" w:rsidRDefault="001A45CF" w:rsidP="001A45CF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1A45CF" w:rsidRPr="00D030D6" w:rsidRDefault="001A45CF" w:rsidP="001A45CF">
      <w:pPr>
        <w:jc w:val="center"/>
        <w:rPr>
          <w:rFonts w:ascii="Arial Narrow" w:hAnsi="Arial Narrow"/>
          <w:b/>
          <w:sz w:val="28"/>
          <w:lang w:eastAsia="x-none"/>
        </w:rPr>
      </w:pPr>
      <w:r>
        <w:rPr>
          <w:rFonts w:ascii="Arial Narrow" w:hAnsi="Arial Narrow"/>
          <w:b/>
          <w:sz w:val="28"/>
          <w:szCs w:val="28"/>
          <w:lang w:val="x-none" w:eastAsia="x-none"/>
        </w:rPr>
        <w:t>ATA DE REGISTRO DE PREÇO</w:t>
      </w:r>
    </w:p>
    <w:p w:rsidR="001A45CF" w:rsidRDefault="001A45CF" w:rsidP="001A45CF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39345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39345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39345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Pr="00393459">
        <w:rPr>
          <w:rFonts w:ascii="Arial Narrow" w:hAnsi="Arial Narrow"/>
          <w:b/>
          <w:sz w:val="28"/>
          <w:lang w:val="x-none" w:eastAsia="x-none"/>
        </w:rPr>
        <w:t>0</w:t>
      </w:r>
      <w:r>
        <w:rPr>
          <w:rFonts w:ascii="Arial Narrow" w:hAnsi="Arial Narrow"/>
          <w:b/>
          <w:sz w:val="28"/>
          <w:lang w:eastAsia="x-none"/>
        </w:rPr>
        <w:t>43</w:t>
      </w:r>
      <w:r w:rsidRPr="0039345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5</w:t>
      </w:r>
    </w:p>
    <w:p w:rsidR="00735AA9" w:rsidRPr="00393459" w:rsidRDefault="00735AA9" w:rsidP="001A45CF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A64A89" w:rsidRPr="00735AA9" w:rsidRDefault="001A45CF" w:rsidP="00A64A89">
      <w:pPr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EMPRESA DETENTORA</w:t>
      </w:r>
      <w:r>
        <w:rPr>
          <w:rFonts w:ascii="Arial Narrow" w:hAnsi="Arial Narrow"/>
          <w:sz w:val="24"/>
          <w:szCs w:val="24"/>
        </w:rPr>
        <w:t>:</w:t>
      </w:r>
      <w:r w:rsidRPr="00162625">
        <w:rPr>
          <w:rFonts w:ascii="Arial Narrow" w:hAnsi="Arial Narrow"/>
          <w:b/>
          <w:sz w:val="24"/>
          <w:szCs w:val="24"/>
        </w:rPr>
        <w:t xml:space="preserve"> </w:t>
      </w:r>
      <w:r w:rsidR="00A64A89" w:rsidRPr="00A64A89">
        <w:rPr>
          <w:rFonts w:ascii="Arial Narrow" w:hAnsi="Arial Narrow"/>
          <w:b/>
          <w:sz w:val="24"/>
          <w:szCs w:val="24"/>
        </w:rPr>
        <w:t>DELLAS COMERCIO E TRANSPORTES LTDA</w:t>
      </w:r>
      <w:r w:rsidR="00A64A89">
        <w:rPr>
          <w:rFonts w:ascii="Arial Narrow" w:hAnsi="Arial Narrow"/>
          <w:b/>
          <w:sz w:val="24"/>
          <w:szCs w:val="24"/>
        </w:rPr>
        <w:t xml:space="preserve">, </w:t>
      </w:r>
      <w:r w:rsidR="00A64A89" w:rsidRPr="00735AA9">
        <w:rPr>
          <w:rFonts w:ascii="Arial Narrow" w:hAnsi="Arial Narrow"/>
          <w:sz w:val="24"/>
          <w:szCs w:val="24"/>
        </w:rPr>
        <w:t xml:space="preserve">CNPJ sob o n.º </w:t>
      </w:r>
      <w:r w:rsidR="00A64A89">
        <w:rPr>
          <w:rFonts w:ascii="Arial Narrow" w:hAnsi="Arial Narrow"/>
          <w:sz w:val="24"/>
          <w:szCs w:val="24"/>
        </w:rPr>
        <w:t>03.316.661/0001-19</w:t>
      </w:r>
    </w:p>
    <w:p w:rsidR="001A45CF" w:rsidRPr="00F16DD2" w:rsidRDefault="001A45CF" w:rsidP="001A45CF">
      <w:pPr>
        <w:rPr>
          <w:rFonts w:ascii="Century Gothic" w:hAnsi="Century Gothic"/>
          <w:b/>
          <w:sz w:val="22"/>
        </w:rPr>
      </w:pPr>
    </w:p>
    <w:p w:rsidR="001A45CF" w:rsidRPr="00393459" w:rsidRDefault="001A45CF" w:rsidP="001A45CF">
      <w:pPr>
        <w:jc w:val="center"/>
        <w:rPr>
          <w:rFonts w:ascii="Arial Narrow" w:hAnsi="Arial Narrow" w:cs="Arial"/>
          <w:color w:val="000000"/>
        </w:rPr>
      </w:pPr>
    </w:p>
    <w:p w:rsidR="001A45CF" w:rsidRPr="00393459" w:rsidRDefault="001A45CF" w:rsidP="001A45CF">
      <w:pPr>
        <w:rPr>
          <w:rFonts w:ascii="Arial Narrow" w:hAnsi="Arial Narrow"/>
        </w:rPr>
      </w:pPr>
    </w:p>
    <w:p w:rsidR="001A45CF" w:rsidRPr="007E7C70" w:rsidRDefault="001A45CF" w:rsidP="001A45CF">
      <w:pPr>
        <w:jc w:val="center"/>
        <w:rPr>
          <w:rFonts w:ascii="Arial Narrow" w:hAnsi="Arial Narrow"/>
          <w:b/>
          <w:sz w:val="28"/>
          <w:lang w:val="x-none" w:eastAsia="x-none"/>
        </w:rPr>
      </w:pPr>
      <w:r w:rsidRPr="0039345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1A45CF" w:rsidRDefault="001A45CF" w:rsidP="001A45CF">
      <w:pPr>
        <w:rPr>
          <w:noProof/>
        </w:rPr>
      </w:pPr>
    </w:p>
    <w:p w:rsidR="001A45CF" w:rsidRDefault="001A45CF" w:rsidP="001A45CF">
      <w:pPr>
        <w:rPr>
          <w:noProof/>
        </w:rPr>
      </w:pPr>
    </w:p>
    <w:p w:rsidR="001A45CF" w:rsidRDefault="001A45CF" w:rsidP="001A45CF">
      <w:pPr>
        <w:rPr>
          <w:noProof/>
        </w:rPr>
      </w:pPr>
    </w:p>
    <w:p w:rsidR="001A45CF" w:rsidRDefault="001A45CF" w:rsidP="001A45CF">
      <w:pPr>
        <w:rPr>
          <w:noProof/>
        </w:rPr>
      </w:pPr>
    </w:p>
    <w:p w:rsidR="00A64A89" w:rsidRDefault="00A64A89" w:rsidP="001A45CF">
      <w:pPr>
        <w:rPr>
          <w:noProof/>
        </w:rPr>
      </w:pPr>
    </w:p>
    <w:p w:rsidR="001A45CF" w:rsidRDefault="00AD7A07" w:rsidP="001A45CF">
      <w:pPr>
        <w:rPr>
          <w:noProof/>
        </w:rPr>
      </w:pPr>
      <w:r>
        <w:rPr>
          <w:noProof/>
        </w:rPr>
        <w:drawing>
          <wp:inline distT="0" distB="0" distL="0" distR="0" wp14:anchorId="1F07133F" wp14:editId="21272D44">
            <wp:extent cx="6496050" cy="1724025"/>
            <wp:effectExtent l="0" t="0" r="0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431" t="37984" r="1824" b="21228"/>
                    <a:stretch/>
                  </pic:blipFill>
                  <pic:spPr bwMode="auto">
                    <a:xfrm>
                      <a:off x="0" y="0"/>
                      <a:ext cx="6496050" cy="1724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A45CF" w:rsidRDefault="001A45CF" w:rsidP="001A45CF">
      <w:pPr>
        <w:jc w:val="center"/>
        <w:rPr>
          <w:noProof/>
        </w:rPr>
      </w:pP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Conceição dos Ouros (MG), 1</w:t>
      </w:r>
      <w:r w:rsidR="00735AA9">
        <w:rPr>
          <w:rFonts w:ascii="Arial Narrow" w:hAnsi="Arial Narrow"/>
          <w:sz w:val="24"/>
          <w:szCs w:val="24"/>
        </w:rPr>
        <w:t>1</w:t>
      </w:r>
      <w:r w:rsidRPr="00393459">
        <w:rPr>
          <w:rFonts w:ascii="Arial Narrow" w:hAnsi="Arial Narrow"/>
          <w:sz w:val="24"/>
          <w:szCs w:val="24"/>
        </w:rPr>
        <w:t xml:space="preserve"> de </w:t>
      </w:r>
      <w:r w:rsidR="00735AA9">
        <w:rPr>
          <w:rFonts w:ascii="Arial Narrow" w:hAnsi="Arial Narrow"/>
          <w:sz w:val="24"/>
          <w:szCs w:val="24"/>
        </w:rPr>
        <w:t>nove</w:t>
      </w:r>
      <w:r>
        <w:rPr>
          <w:rFonts w:ascii="Arial Narrow" w:hAnsi="Arial Narrow"/>
          <w:sz w:val="24"/>
          <w:szCs w:val="24"/>
        </w:rPr>
        <w:t>mbro</w:t>
      </w:r>
      <w:r w:rsidRPr="00393459">
        <w:rPr>
          <w:rFonts w:ascii="Arial Narrow" w:hAnsi="Arial Narrow"/>
          <w:sz w:val="24"/>
          <w:szCs w:val="24"/>
        </w:rPr>
        <w:t xml:space="preserve"> de 2015.</w:t>
      </w:r>
    </w:p>
    <w:p w:rsidR="001A45CF" w:rsidRPr="00393459" w:rsidRDefault="001A45CF" w:rsidP="001A45CF">
      <w:pPr>
        <w:rPr>
          <w:rFonts w:ascii="Arial Narrow" w:hAnsi="Arial Narrow"/>
          <w:sz w:val="24"/>
          <w:szCs w:val="24"/>
        </w:rPr>
      </w:pP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Pr="00393459" w:rsidRDefault="001A45CF" w:rsidP="001A45C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PREFEITURA MUNICIPAL DE CONCEIÇÃO DOS OUROS</w:t>
      </w:r>
    </w:p>
    <w:p w:rsidR="001A45CF" w:rsidRPr="00393459" w:rsidRDefault="001A45CF" w:rsidP="001A45CF">
      <w:pPr>
        <w:jc w:val="center"/>
        <w:rPr>
          <w:rFonts w:ascii="Arial Narrow" w:hAnsi="Arial Narrow"/>
          <w:sz w:val="24"/>
          <w:szCs w:val="24"/>
        </w:rPr>
      </w:pPr>
      <w:r w:rsidRPr="00393459">
        <w:rPr>
          <w:rFonts w:ascii="Arial Narrow" w:hAnsi="Arial Narrow"/>
          <w:sz w:val="24"/>
          <w:szCs w:val="24"/>
        </w:rPr>
        <w:t>Maurício Euclides Viana - PREFEITO MUNICIPAL</w:t>
      </w: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1A45CF" w:rsidRDefault="001A45CF" w:rsidP="001A45CF">
      <w:pPr>
        <w:jc w:val="center"/>
        <w:rPr>
          <w:rFonts w:ascii="Arial Narrow" w:hAnsi="Arial Narrow"/>
          <w:sz w:val="24"/>
          <w:szCs w:val="24"/>
        </w:rPr>
      </w:pPr>
    </w:p>
    <w:p w:rsidR="00A64A89" w:rsidRPr="00A64A89" w:rsidRDefault="00A64A89" w:rsidP="001A45CF">
      <w:pPr>
        <w:jc w:val="center"/>
        <w:rPr>
          <w:rFonts w:ascii="Arial Narrow" w:hAnsi="Arial Narrow"/>
          <w:b/>
          <w:sz w:val="24"/>
          <w:szCs w:val="24"/>
        </w:rPr>
      </w:pPr>
      <w:r w:rsidRPr="00A64A89">
        <w:rPr>
          <w:rFonts w:ascii="Arial Narrow" w:hAnsi="Arial Narrow"/>
          <w:b/>
          <w:sz w:val="24"/>
          <w:szCs w:val="24"/>
        </w:rPr>
        <w:t>DELLAS COMERCIO E TRANSPORTES LTDA</w:t>
      </w:r>
    </w:p>
    <w:p w:rsidR="001A45CF" w:rsidRPr="00735AA9" w:rsidRDefault="001A45CF" w:rsidP="001A45CF">
      <w:pPr>
        <w:jc w:val="center"/>
        <w:rPr>
          <w:rFonts w:ascii="Arial Narrow" w:hAnsi="Arial Narrow"/>
          <w:sz w:val="24"/>
          <w:szCs w:val="24"/>
        </w:rPr>
      </w:pPr>
      <w:r w:rsidRPr="00735AA9">
        <w:rPr>
          <w:rFonts w:ascii="Arial Narrow" w:hAnsi="Arial Narrow"/>
          <w:sz w:val="24"/>
          <w:szCs w:val="24"/>
        </w:rPr>
        <w:t xml:space="preserve">CNPJ sob o n.º </w:t>
      </w:r>
      <w:r w:rsidR="00A64A89">
        <w:rPr>
          <w:rFonts w:ascii="Arial Narrow" w:hAnsi="Arial Narrow"/>
          <w:sz w:val="24"/>
          <w:szCs w:val="24"/>
        </w:rPr>
        <w:t>03.316.661/0001-19</w:t>
      </w:r>
    </w:p>
    <w:p w:rsidR="001A45CF" w:rsidRPr="00735AA9" w:rsidRDefault="001A45CF" w:rsidP="00735AA9">
      <w:pPr>
        <w:jc w:val="center"/>
        <w:rPr>
          <w:rFonts w:ascii="Arial Narrow" w:hAnsi="Arial Narrow"/>
          <w:sz w:val="24"/>
          <w:szCs w:val="24"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1A45CF" w:rsidRDefault="001A45CF" w:rsidP="001A45CF">
      <w:pPr>
        <w:pStyle w:val="WW-NormalWeb"/>
        <w:spacing w:before="0" w:after="0" w:line="200" w:lineRule="atLeast"/>
        <w:jc w:val="center"/>
        <w:rPr>
          <w:rFonts w:ascii="Century Gothic" w:hAnsi="Century Gothic"/>
          <w:b/>
          <w:bCs/>
        </w:rPr>
      </w:pPr>
    </w:p>
    <w:p w:rsidR="00DF3CC9" w:rsidRDefault="00DF3CC9"/>
    <w:sectPr w:rsidR="00DF3CC9" w:rsidSect="001A45CF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7302" w:rsidRDefault="00687302" w:rsidP="001A45CF">
      <w:r>
        <w:separator/>
      </w:r>
    </w:p>
  </w:endnote>
  <w:endnote w:type="continuationSeparator" w:id="0">
    <w:p w:rsidR="00687302" w:rsidRDefault="00687302" w:rsidP="001A4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7302" w:rsidRDefault="00687302" w:rsidP="001A45CF">
      <w:r>
        <w:separator/>
      </w:r>
    </w:p>
  </w:footnote>
  <w:footnote w:type="continuationSeparator" w:id="0">
    <w:p w:rsidR="00687302" w:rsidRDefault="00687302" w:rsidP="001A45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A45CF" w:rsidRDefault="001A45CF" w:rsidP="001A45CF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 Black" w:hAnsi="Arial Black"/>
        <w:b/>
        <w:spacing w:val="20"/>
        <w:sz w:val="24"/>
      </w:rPr>
      <w:t>PREFEITURA MUNICIPAL DE CONCEIÇÃO DOS OUROS</w:t>
    </w:r>
  </w:p>
  <w:p w:rsidR="001A45CF" w:rsidRDefault="001A45CF" w:rsidP="001A45CF">
    <w:pPr>
      <w:pStyle w:val="Cabealho"/>
      <w:jc w:val="center"/>
      <w:rPr>
        <w:rFonts w:ascii="Arial Black" w:hAnsi="Arial Black"/>
        <w:b/>
        <w:sz w:val="22"/>
      </w:rPr>
    </w:pPr>
    <w:r>
      <w:rPr>
        <w:rFonts w:ascii="Arial Black" w:hAnsi="Arial Black"/>
        <w:b/>
      </w:rPr>
      <w:t>__________________ESTADO DE MINAS GERAIS_________________</w:t>
    </w:r>
  </w:p>
  <w:p w:rsidR="001A45CF" w:rsidRDefault="001A45CF" w:rsidP="001A45CF">
    <w:pPr>
      <w:pStyle w:val="Cabealho"/>
      <w:jc w:val="center"/>
      <w:rPr>
        <w:rFonts w:ascii="Arial" w:hAnsi="Arial" w:cs="Arial"/>
      </w:rPr>
    </w:pPr>
    <w:r>
      <w:rPr>
        <w:rFonts w:ascii="Arial" w:hAnsi="Arial" w:cs="Arial"/>
      </w:rPr>
      <w:t>Praça José Maria de Souza, 01, Centro – CEP: 37.548-000 – Conceição dos Ouros - MG</w:t>
    </w:r>
  </w:p>
  <w:p w:rsidR="001A45CF" w:rsidRPr="00797CB3" w:rsidRDefault="001A45CF" w:rsidP="001A45CF">
    <w:pPr>
      <w:pStyle w:val="Cabealho"/>
      <w:rPr>
        <w:rFonts w:ascii="Calibri" w:hAnsi="Calibri"/>
        <w:sz w:val="22"/>
      </w:rPr>
    </w:pPr>
    <w:r>
      <w:rPr>
        <w:rFonts w:ascii="Arial" w:hAnsi="Arial" w:cs="Arial"/>
      </w:rPr>
      <w:t xml:space="preserve">                                    Tel.: (35) 3653-1220 – E-mail: prefeitura@conceicaodosouros.mg.gov.br</w:t>
    </w:r>
  </w:p>
  <w:p w:rsidR="001A45CF" w:rsidRDefault="001A45CF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5CF"/>
    <w:rsid w:val="001806CB"/>
    <w:rsid w:val="001A45CF"/>
    <w:rsid w:val="001E1BA9"/>
    <w:rsid w:val="0029519E"/>
    <w:rsid w:val="006278AE"/>
    <w:rsid w:val="006347F4"/>
    <w:rsid w:val="00687302"/>
    <w:rsid w:val="00735AA9"/>
    <w:rsid w:val="0095309A"/>
    <w:rsid w:val="009567C5"/>
    <w:rsid w:val="00A64A89"/>
    <w:rsid w:val="00AD7A07"/>
    <w:rsid w:val="00B34365"/>
    <w:rsid w:val="00DF3CC9"/>
    <w:rsid w:val="00EB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E96679B6-F36E-419C-8697-28ACF2DD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A45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1A45CF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1A45CF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1A45CF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1A45CF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1A45CF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1A45CF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1A45CF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iPriority w:val="99"/>
    <w:unhideWhenUsed/>
    <w:rsid w:val="001A45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1A45C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45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1A45CF"/>
    <w:rPr>
      <w:rFonts w:ascii="Times New Roman" w:eastAsia="Times New Roman" w:hAnsi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6</Pages>
  <Words>1812</Words>
  <Characters>9785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2016-07-19T17:19:00Z</dcterms:created>
  <dcterms:modified xsi:type="dcterms:W3CDTF">2017-02-20T14:15:00Z</dcterms:modified>
</cp:coreProperties>
</file>