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E43" w:rsidRDefault="00845E43" w:rsidP="00845E43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CONTRATO</w:t>
      </w:r>
      <w:r>
        <w:rPr>
          <w:rFonts w:ascii="Century Gothic" w:hAnsi="Century Gothic"/>
          <w:b/>
          <w:sz w:val="24"/>
          <w:szCs w:val="24"/>
        </w:rPr>
        <w:t xml:space="preserve"> Nº 09</w:t>
      </w:r>
      <w:r w:rsidRPr="008857D5">
        <w:rPr>
          <w:rFonts w:ascii="Century Gothic" w:hAnsi="Century Gothic"/>
          <w:b/>
          <w:sz w:val="24"/>
          <w:szCs w:val="24"/>
        </w:rPr>
        <w:t>/</w:t>
      </w:r>
      <w:r>
        <w:rPr>
          <w:rFonts w:ascii="Century Gothic" w:hAnsi="Century Gothic"/>
          <w:b/>
          <w:sz w:val="24"/>
          <w:szCs w:val="24"/>
        </w:rPr>
        <w:t>2017</w:t>
      </w:r>
    </w:p>
    <w:p w:rsidR="00845E43" w:rsidRPr="008857D5" w:rsidRDefault="00845E43" w:rsidP="00845E43">
      <w:pP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845E43" w:rsidRPr="008857D5" w:rsidRDefault="00845E43" w:rsidP="00845E43">
      <w:pPr>
        <w:pStyle w:val="Ttulo8"/>
        <w:numPr>
          <w:ilvl w:val="7"/>
          <w:numId w:val="1"/>
        </w:numPr>
        <w:spacing w:line="276" w:lineRule="auto"/>
        <w:rPr>
          <w:rFonts w:ascii="Century Gothic" w:hAnsi="Century Gothic"/>
          <w:sz w:val="24"/>
        </w:rPr>
      </w:pPr>
      <w:r w:rsidRPr="008857D5">
        <w:rPr>
          <w:rFonts w:ascii="Century Gothic" w:hAnsi="Century Gothic"/>
          <w:sz w:val="24"/>
        </w:rPr>
        <w:t>CLÁUSULA PRIMEIRA – DAS PARTES E FUNDAMENTOS</w:t>
      </w:r>
    </w:p>
    <w:p w:rsidR="00845E43" w:rsidRPr="008857D5" w:rsidRDefault="00845E43" w:rsidP="00845E43">
      <w:pPr>
        <w:spacing w:line="276" w:lineRule="auto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pStyle w:val="Ttulo8"/>
        <w:numPr>
          <w:ilvl w:val="1"/>
          <w:numId w:val="10"/>
        </w:numPr>
        <w:suppressAutoHyphens w:val="0"/>
        <w:spacing w:line="276" w:lineRule="auto"/>
        <w:rPr>
          <w:rFonts w:ascii="Century Gothic" w:hAnsi="Century Gothic"/>
          <w:b w:val="0"/>
          <w:bCs/>
          <w:sz w:val="24"/>
        </w:rPr>
      </w:pPr>
      <w:r w:rsidRPr="008857D5">
        <w:rPr>
          <w:rFonts w:ascii="Century Gothic" w:hAnsi="Century Gothic"/>
          <w:bCs/>
          <w:sz w:val="24"/>
          <w:u w:val="single"/>
        </w:rPr>
        <w:t>DO CONTRATANTE</w:t>
      </w:r>
      <w:r w:rsidRPr="008857D5">
        <w:rPr>
          <w:rFonts w:ascii="Century Gothic" w:hAnsi="Century Gothic"/>
          <w:bCs/>
          <w:sz w:val="24"/>
        </w:rPr>
        <w:t>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Cs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1.1.1- </w:t>
      </w:r>
      <w:r w:rsidRPr="008857D5">
        <w:rPr>
          <w:rFonts w:ascii="Century Gothic" w:hAnsi="Century Gothic"/>
          <w:bCs/>
          <w:sz w:val="24"/>
          <w:szCs w:val="24"/>
        </w:rPr>
        <w:t xml:space="preserve">O MUNICÍPIO DE </w:t>
      </w:r>
      <w:r w:rsidRPr="008857D5">
        <w:rPr>
          <w:rFonts w:ascii="Century Gothic" w:hAnsi="Century Gothic"/>
          <w:bCs/>
          <w:noProof/>
          <w:sz w:val="24"/>
          <w:szCs w:val="24"/>
        </w:rPr>
        <w:t>Conceição dos Ouros</w:t>
      </w:r>
      <w:r w:rsidRPr="008857D5">
        <w:rPr>
          <w:rFonts w:ascii="Century Gothic" w:hAnsi="Century Gothic"/>
          <w:bCs/>
          <w:sz w:val="24"/>
          <w:szCs w:val="24"/>
        </w:rPr>
        <w:t xml:space="preserve">, pessoa jurídica de direito público interno, inscrito no CNPJ nº </w:t>
      </w:r>
      <w:r w:rsidRPr="008857D5">
        <w:rPr>
          <w:rFonts w:ascii="Century Gothic" w:hAnsi="Century Gothic"/>
          <w:bCs/>
          <w:noProof/>
          <w:sz w:val="24"/>
          <w:szCs w:val="24"/>
        </w:rPr>
        <w:t>18.677.609/0001-65</w:t>
      </w:r>
      <w:r w:rsidRPr="008857D5">
        <w:rPr>
          <w:rFonts w:ascii="Century Gothic" w:hAnsi="Century Gothic"/>
          <w:bCs/>
          <w:sz w:val="24"/>
          <w:szCs w:val="24"/>
        </w:rPr>
        <w:t xml:space="preserve">, com sede à </w:t>
      </w:r>
      <w:r w:rsidRPr="008857D5">
        <w:rPr>
          <w:rFonts w:ascii="Century Gothic" w:hAnsi="Century Gothic"/>
          <w:bCs/>
          <w:noProof/>
          <w:sz w:val="24"/>
          <w:szCs w:val="24"/>
        </w:rPr>
        <w:t>Praça José Maria de Souza 01, Centro,</w:t>
      </w:r>
      <w:r w:rsidRPr="008857D5">
        <w:rPr>
          <w:rFonts w:ascii="Century Gothic" w:hAnsi="Century Gothic"/>
          <w:bCs/>
          <w:sz w:val="24"/>
          <w:szCs w:val="24"/>
        </w:rPr>
        <w:t xml:space="preserve"> </w:t>
      </w:r>
      <w:r w:rsidRPr="008857D5">
        <w:rPr>
          <w:rFonts w:ascii="Century Gothic" w:hAnsi="Century Gothic"/>
          <w:bCs/>
          <w:noProof/>
          <w:sz w:val="24"/>
          <w:szCs w:val="24"/>
        </w:rPr>
        <w:t>Conceição dos Ouros</w:t>
      </w:r>
      <w:r w:rsidRPr="008857D5">
        <w:rPr>
          <w:rFonts w:ascii="Century Gothic" w:hAnsi="Century Gothic"/>
          <w:bCs/>
          <w:sz w:val="24"/>
          <w:szCs w:val="24"/>
        </w:rPr>
        <w:t xml:space="preserve">-MG, CEP </w:t>
      </w:r>
      <w:r w:rsidRPr="008857D5">
        <w:rPr>
          <w:rFonts w:ascii="Century Gothic" w:hAnsi="Century Gothic"/>
          <w:bCs/>
          <w:noProof/>
          <w:sz w:val="24"/>
          <w:szCs w:val="24"/>
        </w:rPr>
        <w:t>37.548-000</w:t>
      </w:r>
      <w:r w:rsidRPr="008857D5">
        <w:rPr>
          <w:rFonts w:ascii="Century Gothic" w:hAnsi="Century Gothic"/>
          <w:bCs/>
          <w:sz w:val="24"/>
          <w:szCs w:val="24"/>
        </w:rPr>
        <w:t xml:space="preserve">, através de seu prefeito municipal, </w:t>
      </w:r>
      <w:r w:rsidRPr="008857D5">
        <w:rPr>
          <w:rFonts w:ascii="Century Gothic" w:hAnsi="Century Gothic"/>
          <w:bCs/>
          <w:noProof/>
          <w:sz w:val="24"/>
          <w:szCs w:val="24"/>
        </w:rPr>
        <w:t>Maurício Euclides Viana</w:t>
      </w:r>
      <w:r w:rsidRPr="008857D5">
        <w:rPr>
          <w:rFonts w:ascii="Century Gothic" w:hAnsi="Century Gothic"/>
          <w:bCs/>
          <w:sz w:val="24"/>
          <w:szCs w:val="24"/>
        </w:rPr>
        <w:t>, inscrito no CPF/MF sob o n.º 346.586.106-04, residente e domiciliado nesta cidade de Conceição dos Ouros – MG.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Cs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  <w:u w:val="single"/>
        </w:rPr>
      </w:pPr>
      <w:r w:rsidRPr="008857D5">
        <w:rPr>
          <w:rFonts w:ascii="Century Gothic" w:hAnsi="Century Gothic"/>
          <w:sz w:val="24"/>
          <w:szCs w:val="24"/>
        </w:rPr>
        <w:t xml:space="preserve">1.2- </w:t>
      </w:r>
      <w:r w:rsidRPr="008857D5">
        <w:rPr>
          <w:rFonts w:ascii="Century Gothic" w:hAnsi="Century Gothic"/>
          <w:sz w:val="24"/>
          <w:szCs w:val="24"/>
          <w:u w:val="single"/>
        </w:rPr>
        <w:t>DA CONTRATADA</w:t>
      </w:r>
    </w:p>
    <w:p w:rsidR="00845E43" w:rsidRPr="00FD080A" w:rsidRDefault="00845E43" w:rsidP="00845E43">
      <w:pPr>
        <w:spacing w:line="276" w:lineRule="auto"/>
        <w:jc w:val="both"/>
        <w:rPr>
          <w:rFonts w:ascii="Century Gothic" w:hAnsi="Century Gothic"/>
          <w:sz w:val="24"/>
        </w:rPr>
      </w:pPr>
      <w:r w:rsidRPr="008857D5">
        <w:rPr>
          <w:rFonts w:ascii="Century Gothic" w:hAnsi="Century Gothic"/>
          <w:sz w:val="24"/>
          <w:szCs w:val="24"/>
        </w:rPr>
        <w:t>1.2.1-</w:t>
      </w:r>
      <w:r w:rsidRPr="008857D5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8857D5">
        <w:rPr>
          <w:rFonts w:ascii="Century Gothic" w:hAnsi="Century Gothic"/>
          <w:sz w:val="24"/>
          <w:szCs w:val="24"/>
        </w:rPr>
        <w:t xml:space="preserve">A empresa </w:t>
      </w:r>
      <w:r w:rsidRPr="007F6B4F">
        <w:rPr>
          <w:rFonts w:ascii="Century Gothic" w:hAnsi="Century Gothic"/>
          <w:b/>
          <w:sz w:val="24"/>
        </w:rPr>
        <w:t>EQUILÍBRIO ADMINISTRATIVO E CIA LTDA</w:t>
      </w:r>
      <w:r w:rsidRPr="007F6B4F">
        <w:rPr>
          <w:rFonts w:ascii="Century Gothic" w:hAnsi="Century Gothic"/>
          <w:sz w:val="24"/>
        </w:rPr>
        <w:t xml:space="preserve">, doravante denominada como CONTRATADA, pessoa jurídica, inscrita no CNPJ sob o nº 11.360.324/0001- 57, com sede na cidade de Lavras MG, na Rua </w:t>
      </w:r>
      <w:proofErr w:type="spellStart"/>
      <w:r w:rsidRPr="007F6B4F">
        <w:rPr>
          <w:rFonts w:ascii="Century Gothic" w:hAnsi="Century Gothic"/>
          <w:sz w:val="24"/>
        </w:rPr>
        <w:t>Misseno</w:t>
      </w:r>
      <w:proofErr w:type="spellEnd"/>
      <w:r w:rsidRPr="007F6B4F">
        <w:rPr>
          <w:rFonts w:ascii="Century Gothic" w:hAnsi="Century Gothic"/>
          <w:sz w:val="24"/>
        </w:rPr>
        <w:t xml:space="preserve"> de Pádua, 495, Centro</w:t>
      </w:r>
      <w:r>
        <w:rPr>
          <w:rFonts w:ascii="Century Gothic" w:hAnsi="Century Gothic"/>
          <w:sz w:val="24"/>
        </w:rPr>
        <w:t>,</w:t>
      </w:r>
      <w:r w:rsidRPr="00FD080A">
        <w:rPr>
          <w:rFonts w:ascii="Century Gothic" w:hAnsi="Century Gothic"/>
          <w:sz w:val="24"/>
        </w:rPr>
        <w:t xml:space="preserve"> neste ato, representada por </w:t>
      </w:r>
      <w:r>
        <w:rPr>
          <w:rFonts w:ascii="Century Gothic" w:hAnsi="Century Gothic"/>
          <w:sz w:val="24"/>
        </w:rPr>
        <w:t>Leandro Ribeiro Serra</w:t>
      </w:r>
      <w:r w:rsidRPr="00FD080A">
        <w:rPr>
          <w:rFonts w:ascii="Century Gothic" w:hAnsi="Century Gothic"/>
          <w:sz w:val="24"/>
        </w:rPr>
        <w:t>, brasileiro, detentor do CPF nº</w:t>
      </w:r>
      <w:r>
        <w:rPr>
          <w:rFonts w:ascii="Century Gothic" w:hAnsi="Century Gothic"/>
          <w:sz w:val="24"/>
        </w:rPr>
        <w:t xml:space="preserve"> 073.637.346-23,</w:t>
      </w:r>
      <w:r w:rsidRPr="00FD080A">
        <w:rPr>
          <w:rFonts w:ascii="Century Gothic" w:hAnsi="Century Gothic"/>
          <w:sz w:val="24"/>
        </w:rPr>
        <w:t xml:space="preserve"> e Cédula de Identidade nº </w:t>
      </w:r>
      <w:r>
        <w:rPr>
          <w:rFonts w:ascii="Century Gothic" w:hAnsi="Century Gothic"/>
          <w:sz w:val="24"/>
        </w:rPr>
        <w:t xml:space="preserve">M8494777, residente e domiciliado </w:t>
      </w:r>
      <w:r w:rsidRPr="00FD080A">
        <w:rPr>
          <w:rFonts w:ascii="Century Gothic" w:hAnsi="Century Gothic"/>
          <w:sz w:val="24"/>
        </w:rPr>
        <w:t xml:space="preserve">à Rua </w:t>
      </w:r>
      <w:r>
        <w:rPr>
          <w:rFonts w:ascii="Century Gothic" w:hAnsi="Century Gothic"/>
          <w:sz w:val="24"/>
        </w:rPr>
        <w:t>Delfino de Souza, nº 570 – Centro em Lavras/MG.</w:t>
      </w:r>
    </w:p>
    <w:p w:rsidR="00845E43" w:rsidRDefault="00845E43" w:rsidP="00845E43"/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  <w:u w:val="single"/>
        </w:rPr>
      </w:pPr>
      <w:r w:rsidRPr="008857D5">
        <w:rPr>
          <w:rFonts w:ascii="Century Gothic" w:hAnsi="Century Gothic"/>
          <w:sz w:val="24"/>
          <w:szCs w:val="24"/>
        </w:rPr>
        <w:t xml:space="preserve">1.3- </w:t>
      </w:r>
      <w:r w:rsidRPr="008857D5">
        <w:rPr>
          <w:rFonts w:ascii="Century Gothic" w:hAnsi="Century Gothic"/>
          <w:sz w:val="24"/>
          <w:szCs w:val="24"/>
          <w:u w:val="single"/>
        </w:rPr>
        <w:t>DOS FUNDAMENTOS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1.3.1- A presente contratação decorre do Procedimento Licitatório </w:t>
      </w:r>
      <w:r w:rsidRPr="008857D5">
        <w:rPr>
          <w:rFonts w:ascii="Century Gothic" w:hAnsi="Century Gothic"/>
          <w:b/>
          <w:bCs/>
          <w:sz w:val="24"/>
          <w:szCs w:val="24"/>
        </w:rPr>
        <w:t xml:space="preserve">PRC Nº </w:t>
      </w:r>
      <w:r w:rsidRPr="008857D5">
        <w:rPr>
          <w:rFonts w:ascii="Century Gothic" w:hAnsi="Century Gothic"/>
          <w:b/>
          <w:color w:val="000000"/>
          <w:sz w:val="24"/>
          <w:szCs w:val="24"/>
        </w:rPr>
        <w:t xml:space="preserve">º </w:t>
      </w:r>
      <w:r w:rsidRPr="007162BF">
        <w:rPr>
          <w:rFonts w:ascii="Century Gothic" w:hAnsi="Century Gothic"/>
          <w:color w:val="000000"/>
          <w:sz w:val="24"/>
          <w:szCs w:val="24"/>
        </w:rPr>
        <w:t xml:space="preserve">PROCESSO LICITATÓRIO </w:t>
      </w:r>
      <w:r w:rsidRPr="007162BF">
        <w:rPr>
          <w:rFonts w:ascii="Century Gothic" w:hAnsi="Century Gothic"/>
          <w:b/>
          <w:color w:val="000000"/>
          <w:sz w:val="24"/>
          <w:szCs w:val="24"/>
        </w:rPr>
        <w:t xml:space="preserve">Nº </w:t>
      </w:r>
      <w:r w:rsidRPr="007162BF">
        <w:rPr>
          <w:rFonts w:ascii="Century Gothic" w:hAnsi="Century Gothic"/>
          <w:b/>
          <w:noProof/>
          <w:color w:val="000000"/>
          <w:sz w:val="24"/>
          <w:szCs w:val="24"/>
        </w:rPr>
        <w:t>025/2017</w:t>
      </w:r>
      <w:r>
        <w:rPr>
          <w:rFonts w:ascii="Century Gothic" w:hAnsi="Century Gothic"/>
          <w:b/>
          <w:noProof/>
          <w:color w:val="000000"/>
          <w:sz w:val="24"/>
          <w:szCs w:val="24"/>
        </w:rPr>
        <w:t xml:space="preserve">, </w:t>
      </w:r>
      <w:r w:rsidRPr="007162BF">
        <w:rPr>
          <w:rFonts w:ascii="Century Gothic" w:hAnsi="Century Gothic"/>
          <w:color w:val="000000"/>
          <w:sz w:val="24"/>
          <w:szCs w:val="24"/>
        </w:rPr>
        <w:t xml:space="preserve">PREGÃO PRESENCIAL </w:t>
      </w:r>
      <w:r w:rsidRPr="007162BF">
        <w:rPr>
          <w:rFonts w:ascii="Century Gothic" w:hAnsi="Century Gothic"/>
          <w:b/>
          <w:color w:val="000000"/>
          <w:sz w:val="24"/>
          <w:szCs w:val="24"/>
        </w:rPr>
        <w:t>N.º</w:t>
      </w:r>
      <w:r w:rsidRPr="007162BF">
        <w:rPr>
          <w:rFonts w:ascii="Century Gothic" w:hAnsi="Century Gothic"/>
          <w:color w:val="000000"/>
          <w:sz w:val="24"/>
          <w:szCs w:val="24"/>
        </w:rPr>
        <w:t xml:space="preserve"> </w:t>
      </w:r>
      <w:r w:rsidRPr="007162BF">
        <w:rPr>
          <w:rFonts w:ascii="Century Gothic" w:hAnsi="Century Gothic"/>
          <w:b/>
          <w:color w:val="000000"/>
          <w:sz w:val="24"/>
          <w:szCs w:val="24"/>
        </w:rPr>
        <w:t>015/2017</w:t>
      </w:r>
      <w:r>
        <w:rPr>
          <w:rFonts w:ascii="Century Gothic" w:hAnsi="Century Gothic"/>
          <w:b/>
          <w:color w:val="000000"/>
          <w:sz w:val="24"/>
          <w:szCs w:val="24"/>
        </w:rPr>
        <w:t xml:space="preserve">, </w:t>
      </w:r>
      <w:r w:rsidRPr="008857D5">
        <w:rPr>
          <w:rFonts w:ascii="Century Gothic" w:hAnsi="Century Gothic"/>
          <w:sz w:val="24"/>
          <w:szCs w:val="24"/>
        </w:rPr>
        <w:t>regido pela Lei Federal nº 10.520 de 17/07/2002, Lei Federal nº 8666/93, de 21/06/1993, Lei Complementar nº 123, de 14/12/2006, e suas posteriores alterações e pelos preceitos de direito público, aplicando-lhes supletivamente os princípios da teoria geral dos contratos,  suas alterações e demais normas aplicáveis à espécie, do objeto deste edital, e em minúcias, nos Anexos deste Instrumento, que dele fazem parte integrante e inseparável.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As partes acima qualificadas firmam o presente instrumento contratual, de conformidade com as cláusulas e condições seguintes: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CLAÚSULA SEGUNDA - DO OBJETO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2.1 – Constitui objeto do presente contrato a </w:t>
      </w:r>
      <w:r w:rsidRPr="008857D5">
        <w:rPr>
          <w:rFonts w:ascii="Century Gothic" w:hAnsi="Century Gothic"/>
          <w:noProof/>
          <w:sz w:val="24"/>
          <w:szCs w:val="24"/>
        </w:rPr>
        <w:t>Contratação de empresa para prestação de serviços de apoio administrativo de controle e gerenciamento em telecomunicações</w:t>
      </w:r>
      <w:r w:rsidRPr="008857D5">
        <w:rPr>
          <w:rFonts w:ascii="Century Gothic" w:hAnsi="Century Gothic"/>
          <w:sz w:val="24"/>
          <w:szCs w:val="24"/>
        </w:rPr>
        <w:t xml:space="preserve"> conforme especificações nos anexos do edital.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 2.2 As especificações estão constantes no Termo de Referência – Anexo III, pelo período de </w:t>
      </w:r>
      <w:r w:rsidRPr="008857D5">
        <w:rPr>
          <w:rFonts w:ascii="Century Gothic" w:hAnsi="Century Gothic"/>
          <w:b/>
          <w:noProof/>
          <w:sz w:val="24"/>
          <w:szCs w:val="24"/>
        </w:rPr>
        <w:t>12 (doze) meses</w:t>
      </w:r>
      <w:r w:rsidRPr="008857D5">
        <w:rPr>
          <w:rFonts w:ascii="Century Gothic" w:hAnsi="Century Gothic"/>
          <w:sz w:val="24"/>
          <w:szCs w:val="24"/>
        </w:rPr>
        <w:t>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 xml:space="preserve">CLAÚSULA TERCEIRA - DO VALOR E DA DOTAÇÃO ORÇAMENTÁRIA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3.1- O valor total estimado a ser pago pel</w:t>
      </w:r>
      <w:r>
        <w:rPr>
          <w:rFonts w:ascii="Century Gothic" w:hAnsi="Century Gothic"/>
          <w:sz w:val="24"/>
          <w:szCs w:val="24"/>
        </w:rPr>
        <w:t>a execução dos serviços é de R$ 1.270,00</w:t>
      </w:r>
      <w:r w:rsidRPr="008857D5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(Um Mil </w:t>
      </w:r>
      <w:proofErr w:type="spellStart"/>
      <w:r>
        <w:rPr>
          <w:rFonts w:ascii="Century Gothic" w:hAnsi="Century Gothic"/>
          <w:sz w:val="24"/>
          <w:szCs w:val="24"/>
        </w:rPr>
        <w:t>Duzenros</w:t>
      </w:r>
      <w:proofErr w:type="spellEnd"/>
      <w:r>
        <w:rPr>
          <w:rFonts w:ascii="Century Gothic" w:hAnsi="Century Gothic"/>
          <w:sz w:val="24"/>
          <w:szCs w:val="24"/>
        </w:rPr>
        <w:t xml:space="preserve"> e Setenta Reais)</w:t>
      </w:r>
      <w:r w:rsidRPr="008857D5">
        <w:rPr>
          <w:rFonts w:ascii="Century Gothic" w:hAnsi="Century Gothic"/>
          <w:sz w:val="24"/>
          <w:szCs w:val="24"/>
        </w:rPr>
        <w:t xml:space="preserve"> (</w:t>
      </w:r>
      <w:r w:rsidRPr="008857D5">
        <w:rPr>
          <w:rFonts w:ascii="Century Gothic" w:hAnsi="Century Gothic"/>
          <w:sz w:val="24"/>
          <w:szCs w:val="24"/>
        </w:rPr>
        <w:t>mensais).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lastRenderedPageBreak/>
        <w:t xml:space="preserve">3.1.1- O valor total do contrato é </w:t>
      </w:r>
      <w:r w:rsidRPr="008857D5">
        <w:rPr>
          <w:rFonts w:ascii="Century Gothic" w:hAnsi="Century Gothic"/>
          <w:sz w:val="24"/>
          <w:szCs w:val="24"/>
        </w:rPr>
        <w:t>de R</w:t>
      </w:r>
      <w:r w:rsidRPr="008857D5">
        <w:rPr>
          <w:rFonts w:ascii="Century Gothic" w:hAnsi="Century Gothic"/>
          <w:sz w:val="24"/>
          <w:szCs w:val="24"/>
        </w:rPr>
        <w:t>$</w:t>
      </w:r>
      <w:r>
        <w:rPr>
          <w:rFonts w:ascii="Century Gothic" w:hAnsi="Century Gothic"/>
          <w:sz w:val="24"/>
          <w:szCs w:val="24"/>
        </w:rPr>
        <w:t>15.240,00(quinze mil e duzentos e quarenta reais)</w:t>
      </w:r>
      <w:r w:rsidRPr="008857D5">
        <w:rPr>
          <w:rFonts w:ascii="Century Gothic" w:hAnsi="Century Gothic"/>
          <w:sz w:val="24"/>
          <w:szCs w:val="24"/>
        </w:rPr>
        <w:t>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3.1.2 - Neste preço estão incluídos todos os custos e despesas necessários ao cumprimento integral das obrigações decorrentes da contratação, tais como, custos diretos e indiretos, tributos incidentes, taxa de administração, encargos sociais, trabalhistas, seguros, benefícios e despesas indiretas, aí incluídas as despesas fiscais e o lucro da empresa, e quaisquer outros necessários ao cumprimento integral do objeto do ajuste, de modo que nenhuma outra remuneração será devida, em qualquer hipótese de responsabilidade solidária pelo pagamento de toda e qualquer despesa, direta ou indiretamente relacionada com a prestação dos serviços.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color w:val="000000"/>
          <w:sz w:val="24"/>
          <w:szCs w:val="24"/>
          <w:highlight w:val="yellow"/>
        </w:rPr>
      </w:pPr>
      <w:r w:rsidRPr="008857D5">
        <w:rPr>
          <w:rFonts w:ascii="Century Gothic" w:hAnsi="Century Gothic"/>
          <w:sz w:val="24"/>
          <w:szCs w:val="24"/>
        </w:rPr>
        <w:t xml:space="preserve">3.2- As despesas do contrato no presente exercício de </w:t>
      </w:r>
      <w:r w:rsidRPr="008857D5">
        <w:rPr>
          <w:rFonts w:ascii="Century Gothic" w:hAnsi="Century Gothic"/>
          <w:noProof/>
          <w:sz w:val="24"/>
          <w:szCs w:val="24"/>
        </w:rPr>
        <w:t>2017</w:t>
      </w:r>
      <w:r w:rsidRPr="008857D5">
        <w:rPr>
          <w:rFonts w:ascii="Century Gothic" w:hAnsi="Century Gothic"/>
          <w:sz w:val="24"/>
          <w:szCs w:val="24"/>
        </w:rPr>
        <w:t xml:space="preserve"> serão pagas através da (s) seguinte (s) dotação (</w:t>
      </w:r>
      <w:proofErr w:type="spellStart"/>
      <w:r w:rsidRPr="008857D5">
        <w:rPr>
          <w:rFonts w:ascii="Century Gothic" w:hAnsi="Century Gothic"/>
          <w:sz w:val="24"/>
          <w:szCs w:val="24"/>
        </w:rPr>
        <w:t>ões</w:t>
      </w:r>
      <w:proofErr w:type="spellEnd"/>
      <w:r w:rsidRPr="008857D5">
        <w:rPr>
          <w:rFonts w:ascii="Century Gothic" w:hAnsi="Century Gothic"/>
          <w:sz w:val="24"/>
          <w:szCs w:val="24"/>
        </w:rPr>
        <w:t xml:space="preserve">) orçamentária (s): </w:t>
      </w:r>
    </w:p>
    <w:p w:rsidR="00845E43" w:rsidRPr="008857D5" w:rsidRDefault="00845E43" w:rsidP="00845E43">
      <w:pPr>
        <w:spacing w:line="276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w:t>Ficha 026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CLÁUSULA QUARTA – DO PRAZO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4.1- O prazo de vigência deste contrato para a execução dos serviços será de </w:t>
      </w:r>
      <w:r w:rsidRPr="008857D5">
        <w:rPr>
          <w:rFonts w:ascii="Century Gothic" w:hAnsi="Century Gothic"/>
          <w:b/>
          <w:noProof/>
          <w:sz w:val="24"/>
          <w:szCs w:val="24"/>
        </w:rPr>
        <w:t>12 (doze) meses</w:t>
      </w:r>
      <w:r w:rsidRPr="008857D5">
        <w:rPr>
          <w:rFonts w:ascii="Century Gothic" w:hAnsi="Century Gothic"/>
          <w:b/>
          <w:sz w:val="24"/>
          <w:szCs w:val="24"/>
        </w:rPr>
        <w:t>,</w:t>
      </w:r>
      <w:r w:rsidRPr="008857D5">
        <w:rPr>
          <w:rFonts w:ascii="Century Gothic" w:hAnsi="Century Gothic"/>
          <w:sz w:val="24"/>
          <w:szCs w:val="24"/>
        </w:rPr>
        <w:t xml:space="preserve"> a contar da assinatura do contrato, podendo ser prorrogado por iguais e sucessivos períodos até o limite de 60 (sessenta) meses, conforme disposto no inciso II do artigo 57 da Lei Federal 8.666/93.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CLAUSULA QUINTA – DOS SERVIÇOS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5.1 - As especificações e quantitativos dos serviços estão descritas no Termo de Referência – Anexo III e na tabela abaixo.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5.1.1 - O valor descrito no item 3.1.1 será parcelado em função dos serviços utilizados em cada competência da vigência do presente instrumento e em valores mensais para fins das condições de pagamento, conforme determinadas.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tbl>
      <w:tblPr>
        <w:tblW w:w="107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10"/>
        <w:gridCol w:w="5101"/>
        <w:gridCol w:w="850"/>
        <w:gridCol w:w="917"/>
        <w:gridCol w:w="1209"/>
        <w:gridCol w:w="1206"/>
      </w:tblGrid>
      <w:tr w:rsidR="00845E43" w:rsidRPr="008857D5" w:rsidTr="00845E43">
        <w:trPr>
          <w:trHeight w:val="916"/>
        </w:trPr>
        <w:tc>
          <w:tcPr>
            <w:tcW w:w="710" w:type="dxa"/>
            <w:vAlign w:val="center"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LOTE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5101" w:type="dxa"/>
            <w:shd w:val="clear" w:color="auto" w:fill="auto"/>
            <w:noWrap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DESCRIÇÃO DO SERVIÇO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UNID.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QUANT.</w:t>
            </w:r>
          </w:p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MESES</w:t>
            </w:r>
          </w:p>
        </w:tc>
        <w:tc>
          <w:tcPr>
            <w:tcW w:w="1209" w:type="dxa"/>
            <w:shd w:val="clear" w:color="auto" w:fill="auto"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PREÇO</w:t>
            </w:r>
          </w:p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UNITÁRIO Mensal</w:t>
            </w:r>
          </w:p>
        </w:tc>
        <w:tc>
          <w:tcPr>
            <w:tcW w:w="1206" w:type="dxa"/>
            <w:shd w:val="clear" w:color="auto" w:fill="auto"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PREÇO TOTAL</w:t>
            </w:r>
          </w:p>
        </w:tc>
      </w:tr>
      <w:tr w:rsidR="00845E43" w:rsidRPr="008857D5" w:rsidTr="00845E43">
        <w:trPr>
          <w:trHeight w:val="1300"/>
        </w:trPr>
        <w:tc>
          <w:tcPr>
            <w:tcW w:w="710" w:type="dxa"/>
            <w:vAlign w:val="center"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101" w:type="dxa"/>
            <w:shd w:val="clear" w:color="auto" w:fill="auto"/>
            <w:vAlign w:val="center"/>
            <w:hideMark/>
          </w:tcPr>
          <w:p w:rsidR="00845E43" w:rsidRPr="00845E43" w:rsidRDefault="00845E43" w:rsidP="004D7037">
            <w:pPr>
              <w:spacing w:after="60" w:line="276" w:lineRule="auto"/>
              <w:jc w:val="both"/>
              <w:rPr>
                <w:rFonts w:ascii="Century Gothic" w:hAnsi="Century Gothic"/>
                <w:sz w:val="22"/>
                <w:szCs w:val="24"/>
              </w:rPr>
            </w:pPr>
            <w:r w:rsidRPr="00845E43">
              <w:rPr>
                <w:rFonts w:ascii="Century Gothic" w:hAnsi="Century Gothic"/>
                <w:sz w:val="22"/>
                <w:szCs w:val="24"/>
              </w:rPr>
              <w:t xml:space="preserve">OBJETO: </w:t>
            </w:r>
            <w:r w:rsidRPr="00845E43">
              <w:rPr>
                <w:rFonts w:ascii="Century Gothic" w:hAnsi="Century Gothic"/>
                <w:noProof/>
                <w:sz w:val="22"/>
                <w:szCs w:val="24"/>
              </w:rPr>
              <w:t>CONTRATAÇÃO DE EMPRESA PARA PRESTAÇÃO DE SERVIÇOS DE APOIO ADMINISTRATIVO DE CONTROLE E GERENCIAMENTO EM TELECOMUNICAÇÕES.</w:t>
            </w:r>
          </w:p>
          <w:p w:rsidR="00845E43" w:rsidRPr="00845E43" w:rsidRDefault="00845E43" w:rsidP="004D7037">
            <w:pPr>
              <w:spacing w:after="60" w:line="276" w:lineRule="auto"/>
              <w:jc w:val="both"/>
              <w:rPr>
                <w:rFonts w:ascii="Century Gothic" w:hAnsi="Century Gothic"/>
                <w:b/>
                <w:sz w:val="22"/>
                <w:szCs w:val="24"/>
              </w:rPr>
            </w:pPr>
            <w:r w:rsidRPr="00845E43">
              <w:rPr>
                <w:rFonts w:ascii="Century Gothic" w:hAnsi="Century Gothic"/>
                <w:sz w:val="22"/>
                <w:szCs w:val="24"/>
              </w:rPr>
              <w:t>Características do lote - Serviços a serem desenvolvidos: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bookmarkStart w:id="0" w:name="_GoBack"/>
            <w:bookmarkEnd w:id="0"/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Realizar uma visita presencial mensal para apresentação dos resultados e informações sobre dúvidas que poderão acontecer.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lastRenderedPageBreak/>
              <w:t>- A empresa deverá ter atendimento diário (todos os dias da semana, inclusive em finais de semana e feriados) com atendimento mínimo de 07:00 – 22:00 horas, horário este de maior demanda dos serviços.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              - A empresa deverá possuir DDG (0800) para receber as solicitações da prefeitura; Serão aproximadamente 150 (cento e cinquenta) ligações mensais com duração de aproximadamente 2 minutos cada;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</w:t>
            </w:r>
            <w:proofErr w:type="spellStart"/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Fornecer</w:t>
            </w:r>
            <w:proofErr w:type="spellEnd"/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 auxílio na elaboração de termo de referência para contratação de telefonia fixa, móvel e internet;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Realizar desmembramento de faturas - Atualmente a prefeitura possui 100 (cem) linhas móveis, 01 (um) acesso de modem, 31 (trinta e um) telefones fixos, 20 (vinte) conexões de internet.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Análise de faturas (verificação dos valores cobrados pelas operadoras);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Auxílio em projetos para expansão da comunicação (sede e setores externos);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Contestação de cobranças incorretas;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Treinamento aos usuários (via contato telefônico e presencial) sempre que solicitado;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Solicitação de 2ª (segunda) via de fatura;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Preenchimento de formulários para solicitações de Telefonia fixa, Internet Banda larga, Telefones públicos, Reparos, Transferência de Assinatura, transferência de titularidade;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Solicitação de alteração de data de vencimento;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Solicitação de alteração de endereço de instalação e cobrança;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Solicitação de verificação de velocidade e conexão de Internet;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Solicitação de alterações cadastrais;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Análise para aquisição de equipamentos;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Solicitação de cotação de planos, tecnologias e equipamentos;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Solicitações juntos à outros prestadores - prazo máximo de 24 (vinte e quatro) horas úteis;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 empresa deverá conter sistemas específicos de gerenciamento de </w:t>
            </w: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lastRenderedPageBreak/>
              <w:t xml:space="preserve">telecomunicações para analisar e demonstrar as necessidades reais da instituição;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Organização e controle dos valores pagos, gerando relatório com valores e tipos de ligações de acordo com o edital realizado sobre centro de custo contendo no mínimo os seguintes setores: administração, educação, saúde, obras;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Orientação sobre os melhores métodos de utilização;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Deverá enviar relatório mensal com as atividades realizadas;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Solicitação de novos chips;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Bloqueio e desbloqueio por perda ou roubo de chips;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Bloqueio e desbloqueio de linhas fixas para determinados tipos de ligações;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Configuração de limites de todas as linhas no site das operadoras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Acréscimo e/ou redução dos limites dos usuários através do site das operadoras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Cancelamento e instalação de novas linhas;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Troca de gestor/administrador;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Adição e cancelamento de pacote de dados;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Alteração de código de área (DDD);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 xml:space="preserve">- Auxílio para aquisição de tri dígito; </w:t>
            </w:r>
          </w:p>
          <w:p w:rsidR="00845E43" w:rsidRPr="00845E43" w:rsidRDefault="00845E43" w:rsidP="004D703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Century Gothic" w:hAnsi="Century Gothic"/>
                <w:bCs/>
                <w:color w:val="000000"/>
                <w:sz w:val="22"/>
                <w:szCs w:val="24"/>
              </w:rPr>
            </w:pPr>
            <w:r w:rsidRPr="00845E43">
              <w:rPr>
                <w:rFonts w:ascii="Century Gothic" w:hAnsi="Century Gothic"/>
                <w:bCs/>
                <w:color w:val="000000"/>
                <w:sz w:val="22"/>
                <w:szCs w:val="24"/>
              </w:rPr>
              <w:t>- Auxílio para aquisição de 0800;</w:t>
            </w:r>
          </w:p>
          <w:p w:rsidR="00845E43" w:rsidRPr="008857D5" w:rsidRDefault="00845E43" w:rsidP="004D7037">
            <w:pPr>
              <w:pStyle w:val="Default"/>
              <w:spacing w:line="276" w:lineRule="auto"/>
              <w:jc w:val="both"/>
              <w:rPr>
                <w:rFonts w:ascii="Century Gothic" w:hAnsi="Century Gothic" w:cs="Times New Roman"/>
                <w:bCs/>
              </w:rPr>
            </w:pPr>
            <w:r w:rsidRPr="00845E43">
              <w:rPr>
                <w:rFonts w:ascii="Century Gothic" w:hAnsi="Century Gothic" w:cs="Times New Roman"/>
                <w:bCs/>
                <w:sz w:val="22"/>
              </w:rPr>
              <w:t xml:space="preserve">              -A empresa deverá enviar os relatórios mensalmente;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8857D5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mês</w:t>
            </w:r>
            <w:proofErr w:type="gramEnd"/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8857D5">
              <w:rPr>
                <w:rFonts w:ascii="Century Gothic" w:hAnsi="Century Gothic"/>
                <w:b/>
                <w:sz w:val="24"/>
                <w:szCs w:val="24"/>
              </w:rPr>
              <w:t>12</w:t>
            </w:r>
          </w:p>
        </w:tc>
        <w:tc>
          <w:tcPr>
            <w:tcW w:w="1209" w:type="dxa"/>
            <w:shd w:val="clear" w:color="auto" w:fill="auto"/>
            <w:noWrap/>
            <w:vAlign w:val="center"/>
            <w:hideMark/>
          </w:tcPr>
          <w:p w:rsidR="00845E43" w:rsidRPr="00845E43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R$ </w:t>
            </w:r>
            <w:r w:rsidRPr="00845E43">
              <w:rPr>
                <w:rFonts w:ascii="Century Gothic" w:hAnsi="Century Gothic"/>
                <w:b/>
                <w:sz w:val="24"/>
                <w:szCs w:val="24"/>
              </w:rPr>
              <w:t>1.270,00</w:t>
            </w:r>
          </w:p>
        </w:tc>
        <w:tc>
          <w:tcPr>
            <w:tcW w:w="1206" w:type="dxa"/>
            <w:shd w:val="clear" w:color="auto" w:fill="auto"/>
            <w:noWrap/>
            <w:vAlign w:val="center"/>
            <w:hideMark/>
          </w:tcPr>
          <w:p w:rsidR="00845E43" w:rsidRPr="00845E43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R$ </w:t>
            </w:r>
            <w:r w:rsidRPr="00845E43">
              <w:rPr>
                <w:rFonts w:ascii="Century Gothic" w:hAnsi="Century Gothic"/>
                <w:b/>
                <w:sz w:val="24"/>
                <w:szCs w:val="24"/>
              </w:rPr>
              <w:t>15.240,00</w:t>
            </w:r>
          </w:p>
        </w:tc>
      </w:tr>
    </w:tbl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CLÁUSULA SEXTA – DAS OBRIGAÇÕES DA FORNECEDORA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6.1- Os serviços que compõem o objeto deste projeto deverão ser executados com qualidade, pontualidade e eficiência necessárias ao atendimento do interesse público.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6.2- É de responsabilidade da empresa prestadora dos serviços todo e qualquer prejuízo causado ao patrimônio da PREFEITURA MUNICIPAL ou a terceiros por qualquer de seus funcionários, representante ou preposto, mesmo na execução dos serviços ou transporte de equipamentos ou materiais, devendo ser descontado da fatura, imediatamente após a ocorrência, o valor correspondente ao prejuízo desde que comprovado o dolo.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6.3- São de responsabilidade da empresa fornecedora as obrigações sociais, trabalhistas, encargos previdenciários, inclusive seguro de acidentes de trabalho ou outro necessário, como também o ônus de indenizar todo e qualquer prejuízo pessoal ou material que possa advir direta ou indiretamente a PREFEITURA ou a terceiros, no exercício de sua atividade.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6.4- A empresa licitante vencedora deverá apresentar documentos que comprovem sua regularidade fiscal na licitação e por ocasião do faturamento no decorrer do contrato ou </w:t>
      </w:r>
      <w:r w:rsidRPr="008857D5">
        <w:rPr>
          <w:rFonts w:ascii="Century Gothic" w:hAnsi="Century Gothic"/>
          <w:sz w:val="24"/>
          <w:szCs w:val="24"/>
        </w:rPr>
        <w:lastRenderedPageBreak/>
        <w:t>em outras ações de obrigações contratuais e solicitações da fiscalização contratual, comprovando o recolhimento para o quantitativo de prestadores de serviço.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6.5 – Não será permitida a cessão de direitos do contrato e não será permitida a subcontratação.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proofErr w:type="gramStart"/>
      <w:r w:rsidRPr="008857D5">
        <w:rPr>
          <w:rFonts w:ascii="Century Gothic" w:hAnsi="Century Gothic"/>
          <w:sz w:val="24"/>
          <w:szCs w:val="24"/>
        </w:rPr>
        <w:t>6.6  -</w:t>
      </w:r>
      <w:proofErr w:type="gramEnd"/>
      <w:r w:rsidRPr="008857D5">
        <w:rPr>
          <w:rFonts w:ascii="Century Gothic" w:hAnsi="Century Gothic"/>
          <w:sz w:val="24"/>
          <w:szCs w:val="24"/>
        </w:rPr>
        <w:t xml:space="preserve"> Não será permitida a cobrança de valores a título de habilitação de serviço.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6.7 – A empresa deverá oferecer os serviços para a Prefeitura Municipal diariamente inclusive finais de semana e feriados atender as demandas decorrentes da prefeitura.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6.8 - A empresa vencedora do certame deverá atender a demanda da Prefeitura Municipal, durante o prazo de vigência do contrato, mesmo que a quantidade de linhas, ligações, minutos, ou as unidades de serviços sejam superiores ou inferiores às utilizadas atualmente na prefeitura.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6.9- Reconhecer o colaborador que for indicado pela Prefeitura Municipal para realizar solicitação relativa à execução do COMPROMISSO, tais como habilitação, </w:t>
      </w:r>
      <w:proofErr w:type="spellStart"/>
      <w:r w:rsidRPr="008857D5">
        <w:rPr>
          <w:rFonts w:ascii="Century Gothic" w:hAnsi="Century Gothic"/>
          <w:sz w:val="24"/>
          <w:szCs w:val="24"/>
        </w:rPr>
        <w:t>desabilitação</w:t>
      </w:r>
      <w:proofErr w:type="spellEnd"/>
      <w:r w:rsidRPr="008857D5">
        <w:rPr>
          <w:rFonts w:ascii="Century Gothic" w:hAnsi="Century Gothic"/>
          <w:sz w:val="24"/>
          <w:szCs w:val="24"/>
        </w:rPr>
        <w:t>, alteração de planos, bloqueios, caso necessário, entre outros já descritos no termo de referência.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6.10 - A empresa deverá manter por todo o período de contrato número DDG/0800 para receber as ligações de funcionários da prefeitura para as demandas realizadas. O Número informado do DDG é ______________.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6.11- Possuir banco de dados para facilitar o controle de ligações;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6.12- Os sistemas utilizados pela empresa deverão garantir qualidade das informações, além da facilidade de integração com outros sistemas já existentes junto à prefeitura.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6.13- A base de dados deverá ser disposta para arquivar os dados, as solicitações e os protocolos, através de senhas para garantir a inviolabilidade das informações, tendo acesso a estas informações apenas funcionários da empresa vencedora do certame e responsável pelo contrato junto à Prefeitura durante o período de no mínimo 05 (cinco) anos;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6.14- A empresa deverá constar no seu banco de dados em sistema uma lista com nomes que conste entre celulares e telefones fixos para auxiliar na identificação das ligações.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6.14.1 – Ao arquivar os números a empresa deverá vincular ao número no mínimo o, se o acesso é novo, e-mail do usuário, setor/centro de custo, se o número é particular do usuário ou é da prefeitura além de vincular a operadora que o número se refere.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6.15 - Não será permitida a cobrança de valores a título de habilitação de serviço para a implantação do sistema, fornecidos pela vencedora do certame;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6.17 - Comunicar ao gerenciador do Contrato, por escrito, qualquer anormalidade de caráter urgente e prestar os esclarecimentos julgados necessários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6.18 - Fornecer relatório mensal em formato impressos e em formato digital conforme necessidade da Prefeitura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6.19 - Realizar uma visita presencial mensal para apresentação dos resultados e informações sobre dúvidas que poderão acontecer.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lastRenderedPageBreak/>
        <w:t xml:space="preserve">CLÁUSULA SÉTIMA – DAS OBRIGAÇÕES DO CONTRATANTE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7.1 - A Prefeitura Municipal obriga-se a: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7.1.1- Exercer a fiscalização dos serviços por servidores especialmente designados, na forma prevista na Lei nº 8.666/93.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CLÁUSULA OITAVA - DA FISCALIZAÇÃO, CONTROLE DA EXECUÇÃO E RECEBIMENTO DOS SERVIÇOS.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8.1-Não obstante a CONTRATADA seja a única e exclusiva responsável pela execução de todos os serviços, à CONTRATANTE é reservado o direito de, sem que de qualquer forma a plenitude dessa responsabilidade, exercer a mais ampla e completa fiscalização sobre os serviços, diretamente ou por prepostos designados, podendo para isso: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8.1.1-A fiscalização da contratante terá livre acesso aos locais de execução dos serviços contratados de modo a assegurar o efetivo cumprimento da execução do escopo contratado.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8.1.2-Realizar a supervisão das atividades desenvolvidas pela CONTRATADA, efetivando avaliação periódica das mesmas.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>8.1.3-Executar mensalmente a verificação dos serviços, descontando-se do valor devido, o equivalente a indisponibilidade dos serviços contratados e por motivos imputáveis à contratada, sem prejuízos das demais sanções disciplinadas em contrato.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>8.2-Nos termos do artigo 67 da Lei Federal nº 8.666/93, a fiscalização dos serviços ficará a cargo do chefe do Departamento de Administração.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>8.3-Os serviços, objeto deste contrato, serão recebidos pela Prefeitura consoante o disposto no artigo 73 da Lei Federal 8.666/93 e demais normas pertinentes.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color w:val="000000"/>
          <w:sz w:val="24"/>
          <w:szCs w:val="24"/>
        </w:rPr>
      </w:pPr>
      <w:r w:rsidRPr="008857D5">
        <w:rPr>
          <w:rFonts w:ascii="Century Gothic" w:hAnsi="Century Gothic"/>
          <w:b/>
          <w:color w:val="000000"/>
          <w:sz w:val="24"/>
          <w:szCs w:val="24"/>
        </w:rPr>
        <w:t>CLÁUSULA NONA – DAS VERIFICAÇÕES E DO PAGAMENTO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>9.1- As verificações para efeito de pagamento serão realizadas de acordo com os seguintes procedimentos: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>9.1.1- As verificações dos serviços serão efetuadas, a partir do primeiro dia útil posterior ao período de execução dos serviços depois de entregues pela FORNECEDORA, relatórios contendo os quantitativos mensais de cada um dos tipos de serviços realizados.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 xml:space="preserve">9.1.2- A Prefeitura Municipal de </w:t>
      </w:r>
      <w:r w:rsidRPr="008857D5">
        <w:rPr>
          <w:rFonts w:ascii="Century Gothic" w:hAnsi="Century Gothic"/>
          <w:noProof/>
          <w:color w:val="000000"/>
          <w:sz w:val="24"/>
          <w:szCs w:val="24"/>
        </w:rPr>
        <w:t>Conceição dos Ouros</w:t>
      </w:r>
      <w:r w:rsidRPr="008857D5">
        <w:rPr>
          <w:rFonts w:ascii="Century Gothic" w:hAnsi="Century Gothic"/>
          <w:color w:val="000000"/>
          <w:sz w:val="24"/>
          <w:szCs w:val="24"/>
        </w:rPr>
        <w:t xml:space="preserve"> solicitará à FORNECEDORA, na hipótese de glosas e/ou incorreções de valores, a correspondente retificação objetivando a emissão da nota fiscal/fatura/boleto.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>9.1.3- Serão considerados somente os serviços efetivamente realizados.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color w:val="000000"/>
          <w:sz w:val="24"/>
          <w:szCs w:val="24"/>
        </w:rPr>
      </w:pPr>
      <w:r w:rsidRPr="008857D5">
        <w:rPr>
          <w:rFonts w:ascii="Century Gothic" w:hAnsi="Century Gothic"/>
          <w:color w:val="000000"/>
          <w:sz w:val="24"/>
          <w:szCs w:val="24"/>
        </w:rPr>
        <w:t xml:space="preserve">9.2- As verificações dos serviços prestados deverão ser devidamente instruídas com a documentação necessária </w:t>
      </w:r>
      <w:proofErr w:type="spellStart"/>
      <w:r w:rsidRPr="008857D5">
        <w:rPr>
          <w:rFonts w:ascii="Century Gothic" w:hAnsi="Century Gothic"/>
          <w:color w:val="000000"/>
          <w:sz w:val="24"/>
          <w:szCs w:val="24"/>
        </w:rPr>
        <w:t>á</w:t>
      </w:r>
      <w:proofErr w:type="spellEnd"/>
      <w:r w:rsidRPr="008857D5">
        <w:rPr>
          <w:rFonts w:ascii="Century Gothic" w:hAnsi="Century Gothic"/>
          <w:color w:val="000000"/>
          <w:sz w:val="24"/>
          <w:szCs w:val="24"/>
        </w:rPr>
        <w:t xml:space="preserve"> verificação da respectiva medição conforme descrito no item acima.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9.3- O pagamento será efetuado mensalmente até o quinto dia útil a contar da prestação do serviço no mês anterior e entrega da respectiva nota fiscal e boleto/fatura, acompanhada das certidões negativas atualizadas.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lastRenderedPageBreak/>
        <w:t>9.4- Caso venha ocorrer a necessidade de providências complementares por parte da contratada, fluência do prazo será interrompida, reiniciando-se a sua contagem a partir da data em que estas forem cumpridas.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9.5- O pagamento será efetuado em nome da empresa licitante FORNECEDORA através de depósito bancário na conta corrente em nome do licitante ou através de boletos com código de barras.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9.6- Nenhum pagamento isentará a FORNECEDORA do cumprimento de suas responsabilidades contratuais nem implicará a aceitação dos serviços.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9.7- Independente da retenção do ISSQN – Imposto Sobre Serviços de Qualquer Natureza, fica o responsável tributário obrigado a recolher o imposto integral, multas e demais acréscimos legais, na conformidade da legislação aplicável.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9.8- Em caso de dúvida ou divergência, a fiscalização liberará para pagamento a parte inconteste dos serviços.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CLÁUSULA DÉCIMA – DAS PENALIDADES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10.1 – De conformidade com o art. 81 da Lei 8.666/93 e art. 7º da Lei 10.520/02, ficará impedida de licitar e contratar com a Administração Pública, pelo prazo de até dois anos, sem prejuízo das multas e demais cominações legais a licitante que, injustificadamente: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a) se recusar a receber a Ordem de Fornecimento;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b) retardar total ou parcialmente a prestação dos serviços;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c) deixar de manter atualizadas suas condições de habilitação – CRC;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d) se recusar a cumprir com a proposta a si adjudicada;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e) falhar ou fraudar a execução do contrato;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f) comportar-se de modo inidôneo ou cometer fraude fiscal.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10.2 – Pela inexecução total ou parcial do contrato, garantida a ampla defesa, a empresa fornecedora ficará sujeita às seguintes sanções: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10.2.1 – </w:t>
      </w:r>
      <w:r w:rsidRPr="008857D5">
        <w:rPr>
          <w:rFonts w:ascii="Century Gothic" w:hAnsi="Century Gothic"/>
          <w:sz w:val="24"/>
          <w:szCs w:val="24"/>
          <w:u w:val="single"/>
        </w:rPr>
        <w:t>advertência</w:t>
      </w:r>
      <w:r w:rsidRPr="008857D5">
        <w:rPr>
          <w:rFonts w:ascii="Century Gothic" w:hAnsi="Century Gothic"/>
          <w:sz w:val="24"/>
          <w:szCs w:val="24"/>
        </w:rPr>
        <w:t xml:space="preserve"> (art. 87, inciso I da Lei 8.666/93), que será aplicada sempre por escrito, notificando a fornecedora sobre o descumprimento de quaisquer obrigações assumidas e adoção das medidas para correção;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10.2.2 – multa (art. 87, inciso II da Lei 8.666/93) aplicáveis quando do descumprimento contratual, conforme percentuais a seguir: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a) 0,1% (zero vírgula um por cento) calculado sobre o valor total da ordem de fornecimento (O.F.), por dia de atraso na prestação dos serviços, até o 30º (trigésimo) dia;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b) 2% (dois por cento) calculado sobre o valor da ordem de fornecimento (O. F.), pelos serviços prestados com vícios ou defeitos ocultos, que diminua-lhe o valor ou fora das especificações contratadas;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c) 5% (cinco por cento) calculado sobre o valor da O. F., pelo atraso na prestação dos serviços, superior a 30 (trinta) dias, com a possível rescisão contratual.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lastRenderedPageBreak/>
        <w:t>d) 10% (dez por cento) calculado sobre o valor total do contrato, na hipótese de a CONTRATADA, injustificadamente, desistir do Contrato ou der causa à sua rescisão, bem como nos demais casos de descumprimento contratual, quando a PREFEITURA, em face de menor gravidade do fato e mediante motivação da autoridade superior, poderá reduzir o percentual da multa a ser aplicada.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10.2.2.1- O valor das multas aplicadas, após regular processo administrativo, será descontado dos pagamentos devidos pela PREFEITURA. Se os valores não forem suficientes, a diferença deverá ser recolhida pela CONTRATADA no prazo máximo de 03 (três) dias úteis a contar da aplicação da sanção.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10.2.3 - suspensão temporária (art. 87, inciso III da Lei 8.666/93), de participar em licitações e impedimentos de contratar com a Administração Municipal pelo prazo de dois anos que poderá ser aplicada à empresa licitante que: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a) for inidônea para contratar com a Administração;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b) prestar falsa declaração, documento ou cometer fraude fiscal;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c) prestar os serviços de forma diferentes dos licitados quanto à especificação sem justificativa técnica;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d) retardar a execução do pregão;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e) solicitar cancelamento de item.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10.2.4 - </w:t>
      </w:r>
      <w:r w:rsidRPr="008857D5">
        <w:rPr>
          <w:rFonts w:ascii="Century Gothic" w:hAnsi="Century Gothic"/>
          <w:sz w:val="24"/>
          <w:szCs w:val="24"/>
          <w:u w:val="single"/>
        </w:rPr>
        <w:t>declaração de inidoneidade</w:t>
      </w:r>
      <w:r w:rsidRPr="008857D5">
        <w:rPr>
          <w:rFonts w:ascii="Century Gothic" w:hAnsi="Century Gothic"/>
          <w:sz w:val="24"/>
          <w:szCs w:val="24"/>
        </w:rPr>
        <w:t xml:space="preserve"> (art. 87, inciso IV da Lei 8.666/93) para licitar e contratar com a ADMINISTRAÇÃO PÚBLICA, enquanto perdurarem os motivos determinantes da punição, até que seja promovida sua reabilitação.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10.3- As sanções previstas neste Capítulo poderão ser aplicadas cumulativamente ou não, de acordo com a gravidade da infração, facultada ampla defesa a CONTRATADA, no prazo de 05 (cinco) dias úteis a contar da intimação do ato.</w:t>
      </w:r>
    </w:p>
    <w:p w:rsidR="00845E43" w:rsidRPr="008857D5" w:rsidRDefault="00845E43" w:rsidP="00845E43">
      <w:pPr>
        <w:spacing w:line="276" w:lineRule="auto"/>
        <w:ind w:right="51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10.4- O valor das multas aplicadas será descontado dos pagamentos devidos a Fornecedora.</w:t>
      </w:r>
    </w:p>
    <w:p w:rsidR="00845E43" w:rsidRPr="008857D5" w:rsidRDefault="00845E43" w:rsidP="00845E43">
      <w:pPr>
        <w:spacing w:line="276" w:lineRule="auto"/>
        <w:ind w:right="51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CLÁUSULA DÉCIMA PRIMEIRA – DA RESCISÃO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11.1-Dar-se-á rescisão deste ajuste, independentemente de notificação ou interpelação judicial, nos termos do disposto nos artigos 77 a 80 da Lei Federal 8.666/93.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11.2-A contratada não poderá ceder ou transferir o presente contrato, no todo ou em parte, a terceiro, sob pena de rescisão do mesmo.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b/>
          <w:sz w:val="24"/>
          <w:szCs w:val="24"/>
        </w:rPr>
      </w:pPr>
      <w:r w:rsidRPr="008857D5">
        <w:rPr>
          <w:rFonts w:ascii="Century Gothic" w:hAnsi="Century Gothic"/>
          <w:b/>
          <w:sz w:val="24"/>
          <w:szCs w:val="24"/>
        </w:rPr>
        <w:t>CLÁUSULA DÉCIMA SEGUNDA - DAS DISPOSIÇÕES FINAIS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12.1- Fica a contratada ciente de que a assinatura deste contrato indica que tem pleno conhecimento dos elementos nele constantes, bem como de todas as suas condições gerais e peculiares, não podendo invocar qualquer desconhecimento quanto ao mesmo, como elemento impeditivo do perfeito cumprimento de seu objeto.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12.2- Integram este Contrato a proposta vencedora e o Edital da Licitação, com seus anexos, que o precedeu.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lastRenderedPageBreak/>
        <w:t>12.3-Em caso de rescisão administrativa prevista no artigo 79, inciso I da Lei 8.666/93, ficam reconhecidos os direitos da Administração especificados no mesmo diploma legal.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12.4-O não cumprimento da legislação trabalhista vigente, quando constatado pelos Órgãos competentes, poderá ensejar a rescisão do ajuste, sem prejuízo da aplicação das penalidades cabíveis.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12.5-Fica ressalvada a possibilidade de alteração das condições contratuais em face da superveniência de normas federais e municipais.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12.6-A Contratada deverá comunicar à Contratante toda e qualquer alteração de seus dados cadastrais, para atualização, sendo sua obrigação manter, durante a vigência do contrato, todas as condições de habilitação e qualificação exigidas na licitação que precedeu este ajuste.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12.7- Fica eleito o foro da Comarca de </w:t>
      </w:r>
      <w:r w:rsidRPr="008857D5">
        <w:rPr>
          <w:rFonts w:ascii="Century Gothic" w:hAnsi="Century Gothic"/>
          <w:noProof/>
          <w:sz w:val="24"/>
          <w:szCs w:val="24"/>
        </w:rPr>
        <w:t>Cachoeira de Minas</w:t>
      </w:r>
      <w:r w:rsidRPr="008857D5">
        <w:rPr>
          <w:rFonts w:ascii="Century Gothic" w:hAnsi="Century Gothic"/>
          <w:sz w:val="24"/>
          <w:szCs w:val="24"/>
        </w:rPr>
        <w:t>/</w:t>
      </w:r>
      <w:r w:rsidRPr="008857D5">
        <w:rPr>
          <w:rFonts w:ascii="Century Gothic" w:hAnsi="Century Gothic"/>
          <w:noProof/>
          <w:sz w:val="24"/>
          <w:szCs w:val="24"/>
        </w:rPr>
        <w:t>MG</w:t>
      </w:r>
      <w:r w:rsidRPr="008857D5">
        <w:rPr>
          <w:rFonts w:ascii="Century Gothic" w:hAnsi="Century Gothic"/>
          <w:sz w:val="24"/>
          <w:szCs w:val="24"/>
        </w:rPr>
        <w:t xml:space="preserve"> para dirimir as eventuais controvérsias decorrentes do presente ajuste.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>12.8- E por estarem justas e contratadas, assinam as partes o presente instrumento em 03 (três) vias de igual teor e forma, para um só efeito legal, na presença de 02 (duas) testemunhas que também assinaram.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ab/>
      </w:r>
      <w:r w:rsidRPr="008857D5">
        <w:rPr>
          <w:rFonts w:ascii="Century Gothic" w:hAnsi="Century Gothic"/>
          <w:sz w:val="24"/>
          <w:szCs w:val="24"/>
        </w:rPr>
        <w:tab/>
      </w:r>
      <w:r w:rsidRPr="008857D5">
        <w:rPr>
          <w:rFonts w:ascii="Century Gothic" w:hAnsi="Century Gothic"/>
          <w:noProof/>
          <w:sz w:val="24"/>
          <w:szCs w:val="24"/>
        </w:rPr>
        <w:t>Conceição dos Ouros</w:t>
      </w:r>
      <w:r w:rsidRPr="008857D5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24</w:t>
      </w:r>
      <w:r w:rsidRPr="008857D5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Fevereiro</w:t>
      </w:r>
      <w:r w:rsidRPr="008857D5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noProof/>
          <w:sz w:val="24"/>
          <w:szCs w:val="24"/>
        </w:rPr>
        <w:t>2017</w:t>
      </w:r>
      <w:r w:rsidRPr="008857D5">
        <w:rPr>
          <w:rFonts w:ascii="Century Gothic" w:hAnsi="Century Gothic"/>
          <w:sz w:val="24"/>
          <w:szCs w:val="24"/>
        </w:rPr>
        <w:t>.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845E43" w:rsidRPr="008857D5" w:rsidTr="004D7037">
        <w:tc>
          <w:tcPr>
            <w:tcW w:w="4322" w:type="dxa"/>
            <w:shd w:val="clear" w:color="auto" w:fill="auto"/>
          </w:tcPr>
          <w:p w:rsidR="00845E43" w:rsidRPr="008857D5" w:rsidRDefault="00845E43" w:rsidP="004D7037">
            <w:pPr>
              <w:pStyle w:val="Default"/>
              <w:spacing w:line="276" w:lineRule="auto"/>
              <w:jc w:val="center"/>
              <w:rPr>
                <w:rFonts w:ascii="Century Gothic" w:hAnsi="Century Gothic" w:cs="Times New Roman"/>
              </w:rPr>
            </w:pPr>
            <w:r w:rsidRPr="008857D5">
              <w:rPr>
                <w:rFonts w:ascii="Century Gothic" w:hAnsi="Century Gothic" w:cs="Times New Roman"/>
              </w:rPr>
              <w:t xml:space="preserve">__________________________ </w:t>
            </w:r>
          </w:p>
          <w:p w:rsidR="00845E43" w:rsidRPr="008857D5" w:rsidRDefault="00845E43" w:rsidP="004D7037">
            <w:pPr>
              <w:pStyle w:val="Default"/>
              <w:spacing w:line="276" w:lineRule="auto"/>
              <w:jc w:val="center"/>
              <w:rPr>
                <w:rFonts w:ascii="Century Gothic" w:hAnsi="Century Gothic" w:cs="Times New Roman"/>
              </w:rPr>
            </w:pPr>
            <w:r w:rsidRPr="008857D5">
              <w:rPr>
                <w:rFonts w:ascii="Century Gothic" w:eastAsia="Calibri" w:hAnsi="Century Gothic" w:cs="Times New Roman"/>
                <w:noProof/>
                <w:lang w:eastAsia="en-US"/>
              </w:rPr>
              <w:t>Maurício Euclides Viana</w:t>
            </w:r>
            <w:r w:rsidRPr="008857D5">
              <w:rPr>
                <w:rFonts w:ascii="Century Gothic" w:hAnsi="Century Gothic" w:cs="Times New Roman"/>
              </w:rPr>
              <w:t xml:space="preserve"> </w:t>
            </w:r>
          </w:p>
          <w:p w:rsidR="00845E43" w:rsidRPr="008857D5" w:rsidRDefault="00845E43" w:rsidP="004D7037">
            <w:pPr>
              <w:pStyle w:val="Default"/>
              <w:spacing w:line="276" w:lineRule="auto"/>
              <w:jc w:val="center"/>
              <w:rPr>
                <w:rFonts w:ascii="Century Gothic" w:hAnsi="Century Gothic" w:cs="Times New Roman"/>
              </w:rPr>
            </w:pPr>
            <w:r w:rsidRPr="008857D5">
              <w:rPr>
                <w:rFonts w:ascii="Century Gothic" w:hAnsi="Century Gothic" w:cs="Times New Roman"/>
              </w:rPr>
              <w:t>Prefeito Municipal</w:t>
            </w:r>
          </w:p>
        </w:tc>
        <w:tc>
          <w:tcPr>
            <w:tcW w:w="4322" w:type="dxa"/>
            <w:shd w:val="clear" w:color="auto" w:fill="auto"/>
          </w:tcPr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eastAsia="Arial Unicode MS" w:hAnsi="Century Gothic"/>
                <w:sz w:val="24"/>
                <w:szCs w:val="24"/>
              </w:rPr>
            </w:pPr>
            <w:r w:rsidRPr="008857D5">
              <w:rPr>
                <w:rFonts w:ascii="Century Gothic" w:hAnsi="Century Gothic"/>
                <w:sz w:val="24"/>
                <w:szCs w:val="24"/>
              </w:rPr>
              <w:t>________________________________</w:t>
            </w:r>
          </w:p>
          <w:p w:rsidR="00845E43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</w:rPr>
              <w:t>Leandro Ribeiro Serra</w:t>
            </w:r>
            <w:r w:rsidRPr="008857D5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845E43" w:rsidRPr="008857D5" w:rsidRDefault="00845E43" w:rsidP="004D7037">
            <w:pPr>
              <w:spacing w:line="276" w:lineRule="auto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857D5">
              <w:rPr>
                <w:rFonts w:ascii="Century Gothic" w:hAnsi="Century Gothic"/>
                <w:sz w:val="24"/>
                <w:szCs w:val="24"/>
              </w:rPr>
              <w:t>Responsável pela Contratada</w:t>
            </w:r>
          </w:p>
          <w:p w:rsidR="00845E43" w:rsidRPr="008857D5" w:rsidRDefault="00845E43" w:rsidP="004D7037">
            <w:pPr>
              <w:pStyle w:val="Default"/>
              <w:spacing w:line="276" w:lineRule="auto"/>
              <w:jc w:val="both"/>
              <w:rPr>
                <w:rFonts w:ascii="Century Gothic" w:hAnsi="Century Gothic" w:cs="Times New Roman"/>
              </w:rPr>
            </w:pPr>
          </w:p>
        </w:tc>
      </w:tr>
    </w:tbl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                 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8857D5">
        <w:rPr>
          <w:rFonts w:ascii="Century Gothic" w:hAnsi="Century Gothic"/>
          <w:sz w:val="24"/>
          <w:szCs w:val="24"/>
        </w:rPr>
        <w:t xml:space="preserve">                                                              </w:t>
      </w: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pStyle w:val="NormalWeb"/>
        <w:shd w:val="clear" w:color="auto" w:fill="FFFFFF"/>
        <w:tabs>
          <w:tab w:val="left" w:pos="851"/>
        </w:tabs>
        <w:spacing w:line="276" w:lineRule="auto"/>
        <w:jc w:val="both"/>
        <w:rPr>
          <w:rFonts w:ascii="Century Gothic" w:hAnsi="Century Gothic" w:cs="Times New Roman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845E43" w:rsidRPr="008857D5" w:rsidRDefault="00845E43" w:rsidP="00845E43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:rsidR="00DF3CC9" w:rsidRDefault="00DF3CC9"/>
    <w:sectPr w:rsidR="00DF3CC9" w:rsidSect="00845E4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0C3" w:rsidRDefault="008B40C3" w:rsidP="00845E43">
      <w:r>
        <w:separator/>
      </w:r>
    </w:p>
  </w:endnote>
  <w:endnote w:type="continuationSeparator" w:id="0">
    <w:p w:rsidR="008B40C3" w:rsidRDefault="008B40C3" w:rsidP="0084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0C3" w:rsidRDefault="008B40C3" w:rsidP="00845E43">
      <w:r>
        <w:separator/>
      </w:r>
    </w:p>
  </w:footnote>
  <w:footnote w:type="continuationSeparator" w:id="0">
    <w:p w:rsidR="008B40C3" w:rsidRDefault="008B40C3" w:rsidP="00845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E43" w:rsidRDefault="00845E43" w:rsidP="00845E43">
    <w:pPr>
      <w:pStyle w:val="Cabealho"/>
      <w:framePr w:w="10301" w:wrap="around" w:vAnchor="text" w:hAnchor="page" w:x="911" w:y="1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845E43" w:rsidRDefault="00845E43" w:rsidP="00845E43">
    <w:pPr>
      <w:pStyle w:val="Cabealho"/>
      <w:framePr w:w="10301" w:wrap="around" w:vAnchor="text" w:hAnchor="page" w:x="911" w:y="1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845E43" w:rsidRDefault="00845E43" w:rsidP="00845E43">
    <w:pPr>
      <w:pStyle w:val="Cabealho"/>
      <w:framePr w:w="10301" w:wrap="around" w:vAnchor="text" w:hAnchor="page" w:x="911" w:y="1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845E43" w:rsidRPr="00240CDE" w:rsidRDefault="00845E43" w:rsidP="00845E43">
    <w:pPr>
      <w:pStyle w:val="Cabealho"/>
      <w:framePr w:w="10301" w:wrap="around" w:vAnchor="text" w:hAnchor="page" w:x="911" w:y="1"/>
      <w:jc w:val="center"/>
      <w:rPr>
        <w:rFonts w:ascii="Calibri" w:hAnsi="Calibri"/>
        <w:sz w:val="22"/>
      </w:rPr>
    </w:pPr>
    <w:r>
      <w:rPr>
        <w:rFonts w:ascii="Arial" w:hAnsi="Arial" w:cs="Arial"/>
      </w:rPr>
      <w:t>Tel.: (35) 3653-1220 – E-mail: prefeitura@conceicaodosouros.mg.gov.br</w:t>
    </w:r>
  </w:p>
  <w:p w:rsidR="00845E43" w:rsidRDefault="00845E43" w:rsidP="00845E43">
    <w:pPr>
      <w:framePr w:w="10301" w:wrap="around" w:vAnchor="text" w:hAnchor="page" w:x="911" w:y="1"/>
      <w:autoSpaceDE w:val="0"/>
      <w:autoSpaceDN w:val="0"/>
      <w:adjustRightInd w:val="0"/>
      <w:jc w:val="center"/>
      <w:rPr>
        <w:rFonts w:ascii="TimesNewRomanPS-BoldMT" w:hAnsi="TimesNewRomanPS-BoldMT" w:cs="TimesNewRomanPS-BoldMT"/>
        <w:b/>
        <w:bCs/>
        <w:color w:val="272972"/>
        <w:sz w:val="24"/>
        <w:szCs w:val="24"/>
      </w:rPr>
    </w:pPr>
  </w:p>
  <w:p w:rsidR="00845E43" w:rsidRDefault="00845E43" w:rsidP="00845E43">
    <w:pPr>
      <w:pStyle w:val="Cabealho"/>
      <w:framePr w:w="10301" w:wrap="around" w:vAnchor="text" w:hAnchor="page" w:x="911" w:y="1"/>
      <w:rPr>
        <w:rStyle w:val="Nmerodepgina"/>
      </w:rPr>
    </w:pPr>
  </w:p>
  <w:p w:rsidR="00845E43" w:rsidRDefault="00845E43" w:rsidP="00845E43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21CB29" wp14:editId="767BCF57">
          <wp:simplePos x="0" y="0"/>
          <wp:positionH relativeFrom="column">
            <wp:posOffset>-151765</wp:posOffset>
          </wp:positionH>
          <wp:positionV relativeFrom="paragraph">
            <wp:posOffset>-57785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497A83"/>
    <w:multiLevelType w:val="multilevel"/>
    <w:tmpl w:val="0EC61A5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-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u w:val="none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u w:val="none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43"/>
    <w:rsid w:val="0029519E"/>
    <w:rsid w:val="00357310"/>
    <w:rsid w:val="006347F4"/>
    <w:rsid w:val="00845E43"/>
    <w:rsid w:val="008B40C3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B58AC-B058-4F1A-9C5A-8A790AA0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E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aliases w:val="Normal (Web) Char Char Char,Normal (Web) Char Char"/>
    <w:basedOn w:val="Normal"/>
    <w:unhideWhenUsed/>
    <w:rsid w:val="00845E43"/>
    <w:pPr>
      <w:spacing w:before="100" w:beforeAutospacing="1" w:after="100" w:afterAutospacing="1"/>
    </w:pPr>
    <w:rPr>
      <w:rFonts w:ascii="Arial" w:hAnsi="Arial" w:cs="Arial"/>
      <w:color w:val="4D5C60"/>
      <w:sz w:val="18"/>
      <w:szCs w:val="18"/>
    </w:rPr>
  </w:style>
  <w:style w:type="paragraph" w:customStyle="1" w:styleId="Default">
    <w:name w:val="Default"/>
    <w:rsid w:val="00845E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aliases w:val="foote,Cabeçalho superior,hd,he"/>
    <w:basedOn w:val="Normal"/>
    <w:link w:val="CabealhoChar"/>
    <w:unhideWhenUsed/>
    <w:rsid w:val="00845E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rsid w:val="00845E4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45E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5E4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845E43"/>
  </w:style>
  <w:style w:type="paragraph" w:styleId="Textodebalo">
    <w:name w:val="Balloon Text"/>
    <w:basedOn w:val="Normal"/>
    <w:link w:val="TextodebaloChar"/>
    <w:uiPriority w:val="99"/>
    <w:semiHidden/>
    <w:unhideWhenUsed/>
    <w:rsid w:val="003573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731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7956E-370E-40AE-A162-24A2ED190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3125</Words>
  <Characters>16879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2017-03-03T19:12:00Z</cp:lastPrinted>
  <dcterms:created xsi:type="dcterms:W3CDTF">2017-03-03T18:51:00Z</dcterms:created>
  <dcterms:modified xsi:type="dcterms:W3CDTF">2017-03-03T20:07:00Z</dcterms:modified>
</cp:coreProperties>
</file>