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4743F" w:rsidRDefault="00C4743F" w:rsidP="00C4743F">
      <w:pPr>
        <w:pStyle w:val="Ttulo"/>
        <w:ind w:left="0"/>
        <w:rPr>
          <w:rFonts w:ascii="Century Gothic" w:hAnsi="Century Gothic"/>
          <w:sz w:val="24"/>
          <w:szCs w:val="24"/>
        </w:rPr>
      </w:pPr>
      <w:r w:rsidRPr="00797CB3">
        <w:rPr>
          <w:rFonts w:ascii="Century Gothic" w:hAnsi="Century Gothic"/>
          <w:sz w:val="24"/>
          <w:szCs w:val="24"/>
        </w:rPr>
        <w:t xml:space="preserve">ATA DE REGISTRO DE PREÇOS </w:t>
      </w:r>
      <w:r w:rsidR="004B56DF">
        <w:rPr>
          <w:rFonts w:ascii="Century Gothic" w:hAnsi="Century Gothic"/>
          <w:sz w:val="24"/>
          <w:szCs w:val="24"/>
          <w:lang w:val="pt-BR"/>
        </w:rPr>
        <w:t>Nº 06</w:t>
      </w:r>
      <w:r w:rsidR="0038117C">
        <w:rPr>
          <w:rFonts w:ascii="Century Gothic" w:hAnsi="Century Gothic"/>
          <w:sz w:val="24"/>
          <w:szCs w:val="24"/>
          <w:lang w:val="pt-BR"/>
        </w:rPr>
        <w:t>7</w:t>
      </w:r>
      <w:r w:rsidR="004B56DF">
        <w:rPr>
          <w:rFonts w:ascii="Century Gothic" w:hAnsi="Century Gothic"/>
          <w:sz w:val="24"/>
          <w:szCs w:val="24"/>
          <w:lang w:val="pt-BR"/>
        </w:rPr>
        <w:t>/2017</w:t>
      </w:r>
      <w:r w:rsidRPr="00797CB3">
        <w:rPr>
          <w:rFonts w:ascii="Century Gothic" w:hAnsi="Century Gothic"/>
          <w:sz w:val="24"/>
          <w:szCs w:val="24"/>
        </w:rPr>
        <w:t xml:space="preserve"> </w:t>
      </w:r>
    </w:p>
    <w:p w:rsidR="008F67D8" w:rsidRPr="00797CB3" w:rsidRDefault="008F67D8" w:rsidP="00C4743F">
      <w:pPr>
        <w:pStyle w:val="Ttulo"/>
        <w:ind w:left="0"/>
        <w:rPr>
          <w:rFonts w:ascii="Century Gothic" w:hAnsi="Century Gothic"/>
          <w:sz w:val="24"/>
          <w:szCs w:val="24"/>
        </w:rPr>
      </w:pPr>
    </w:p>
    <w:p w:rsidR="00C4743F" w:rsidRPr="00797CB3" w:rsidRDefault="00C4743F" w:rsidP="00C4743F">
      <w:pPr>
        <w:pStyle w:val="Ttulo"/>
        <w:rPr>
          <w:rFonts w:ascii="Century Gothic" w:hAnsi="Century Gothic"/>
          <w:sz w:val="24"/>
          <w:szCs w:val="24"/>
        </w:rPr>
      </w:pPr>
    </w:p>
    <w:p w:rsidR="00C4743F" w:rsidRPr="00CA02A6" w:rsidRDefault="00C4743F" w:rsidP="00C4743F">
      <w:pPr>
        <w:autoSpaceDE w:val="0"/>
        <w:autoSpaceDN w:val="0"/>
        <w:adjustRightInd w:val="0"/>
        <w:jc w:val="both"/>
        <w:rPr>
          <w:rFonts w:ascii="Century Gothic" w:hAnsi="Century Gothic" w:cs="Arial"/>
          <w:b/>
          <w:bCs/>
          <w:noProof/>
          <w:color w:val="000000"/>
          <w:sz w:val="24"/>
          <w:szCs w:val="24"/>
        </w:rPr>
      </w:pPr>
      <w:r>
        <w:rPr>
          <w:rFonts w:ascii="Century Gothic" w:hAnsi="Century Gothic" w:cs="Arial"/>
          <w:b/>
          <w:bCs/>
          <w:noProof/>
          <w:color w:val="000000"/>
          <w:sz w:val="24"/>
          <w:szCs w:val="24"/>
        </w:rPr>
        <w:tab/>
      </w:r>
      <w:r w:rsidRPr="00CA02A6">
        <w:rPr>
          <w:rFonts w:ascii="Century Gothic" w:hAnsi="Century Gothic" w:cs="Arial"/>
          <w:b/>
          <w:bCs/>
          <w:noProof/>
          <w:color w:val="000000"/>
          <w:sz w:val="24"/>
          <w:szCs w:val="24"/>
        </w:rPr>
        <w:t>Contratação de Empresa para Fornecimentos de Materiais de Limpeza e Higienização e Descartáveis em geral, para Manutenção das Atividades dos Setores da Administração Pública do Município de Conceição dos Ouros/MG.</w:t>
      </w:r>
    </w:p>
    <w:p w:rsidR="00C4743F" w:rsidRPr="00797CB3" w:rsidRDefault="00C4743F" w:rsidP="00C4743F">
      <w:pPr>
        <w:rPr>
          <w:rFonts w:ascii="Century Gothic" w:hAnsi="Century Gothic"/>
          <w:sz w:val="24"/>
          <w:szCs w:val="24"/>
        </w:rPr>
      </w:pPr>
    </w:p>
    <w:p w:rsidR="00C4743F" w:rsidRPr="00CA02A6" w:rsidRDefault="004B56DF" w:rsidP="00C4743F">
      <w:pPr>
        <w:autoSpaceDE w:val="0"/>
        <w:autoSpaceDN w:val="0"/>
        <w:adjustRightInd w:val="0"/>
        <w:jc w:val="both"/>
        <w:rPr>
          <w:rFonts w:ascii="Century Gothic" w:hAnsi="Century Gothic" w:cs="Arial"/>
          <w:b/>
          <w:bCs/>
          <w:noProof/>
          <w:color w:val="000000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Aos 17</w:t>
      </w:r>
      <w:r w:rsidR="00C4743F" w:rsidRPr="00D24A79">
        <w:rPr>
          <w:rFonts w:ascii="Century Gothic" w:hAnsi="Century Gothic"/>
          <w:sz w:val="24"/>
          <w:szCs w:val="24"/>
        </w:rPr>
        <w:t xml:space="preserve"> dias do mês de </w:t>
      </w:r>
      <w:r>
        <w:rPr>
          <w:rFonts w:ascii="Century Gothic" w:hAnsi="Century Gothic"/>
          <w:sz w:val="24"/>
          <w:szCs w:val="24"/>
        </w:rPr>
        <w:t>outubro</w:t>
      </w:r>
      <w:r w:rsidR="00C4743F" w:rsidRPr="00D24A79">
        <w:rPr>
          <w:rFonts w:ascii="Century Gothic" w:hAnsi="Century Gothic"/>
          <w:sz w:val="24"/>
          <w:szCs w:val="24"/>
        </w:rPr>
        <w:t xml:space="preserve"> de </w:t>
      </w:r>
      <w:r w:rsidR="00C4743F">
        <w:rPr>
          <w:rFonts w:ascii="Century Gothic" w:hAnsi="Century Gothic"/>
          <w:sz w:val="24"/>
          <w:szCs w:val="24"/>
        </w:rPr>
        <w:t>2017</w:t>
      </w:r>
      <w:r w:rsidR="00C4743F" w:rsidRPr="00D24A79">
        <w:rPr>
          <w:rFonts w:ascii="Century Gothic" w:hAnsi="Century Gothic"/>
          <w:sz w:val="24"/>
          <w:szCs w:val="24"/>
        </w:rPr>
        <w:t xml:space="preserve">, no Prédio da Sede da Prefeitura Municipal de CONCEIÇÃO DOS OUROS, situado à </w:t>
      </w:r>
      <w:r w:rsidR="00C4743F">
        <w:rPr>
          <w:rFonts w:ascii="Century Gothic" w:hAnsi="Century Gothic"/>
          <w:color w:val="000000"/>
          <w:sz w:val="24"/>
          <w:szCs w:val="24"/>
        </w:rPr>
        <w:t>Praça José Maria de Souza, nº</w:t>
      </w:r>
      <w:r w:rsidR="00E06A08">
        <w:rPr>
          <w:rFonts w:ascii="Century Gothic" w:hAnsi="Century Gothic"/>
          <w:color w:val="000000"/>
          <w:sz w:val="24"/>
          <w:szCs w:val="24"/>
        </w:rPr>
        <w:t xml:space="preserve"> </w:t>
      </w:r>
      <w:r w:rsidR="00C4743F">
        <w:rPr>
          <w:rFonts w:ascii="Century Gothic" w:hAnsi="Century Gothic"/>
          <w:color w:val="000000"/>
          <w:sz w:val="24"/>
          <w:szCs w:val="24"/>
        </w:rPr>
        <w:t>01, Centro</w:t>
      </w:r>
      <w:r w:rsidR="00C4743F" w:rsidRPr="00D24A79">
        <w:rPr>
          <w:rFonts w:ascii="Century Gothic" w:hAnsi="Century Gothic"/>
          <w:color w:val="000000"/>
          <w:sz w:val="24"/>
          <w:szCs w:val="24"/>
        </w:rPr>
        <w:t xml:space="preserve">, </w:t>
      </w:r>
      <w:r w:rsidR="00C4743F" w:rsidRPr="00D24A79">
        <w:rPr>
          <w:rFonts w:ascii="Century Gothic" w:hAnsi="Century Gothic"/>
          <w:sz w:val="24"/>
          <w:szCs w:val="24"/>
        </w:rPr>
        <w:t xml:space="preserve">CONCEIÇÃO DOS OUROS (MG), Centro, o DD. Prefeito Municipal de CONCEIÇÃO DOS OUROS (MG), nos termos da Lei 10.520/02, subsidiariamente a lei n.º 8.666/93, e suas alterações, bem como o Decreto Municipal n.º </w:t>
      </w:r>
      <w:r w:rsidR="00C4743F">
        <w:rPr>
          <w:rFonts w:ascii="Century Gothic" w:hAnsi="Century Gothic"/>
          <w:sz w:val="24"/>
          <w:szCs w:val="24"/>
        </w:rPr>
        <w:t>991</w:t>
      </w:r>
      <w:r w:rsidR="00C4743F" w:rsidRPr="00D24A79">
        <w:rPr>
          <w:rFonts w:ascii="Century Gothic" w:hAnsi="Century Gothic"/>
          <w:sz w:val="24"/>
          <w:szCs w:val="24"/>
        </w:rPr>
        <w:t>/201</w:t>
      </w:r>
      <w:r w:rsidR="00C4743F">
        <w:rPr>
          <w:rFonts w:ascii="Century Gothic" w:hAnsi="Century Gothic"/>
          <w:sz w:val="24"/>
          <w:szCs w:val="24"/>
        </w:rPr>
        <w:t>4</w:t>
      </w:r>
      <w:r w:rsidR="00C4743F" w:rsidRPr="00D24A79">
        <w:rPr>
          <w:rFonts w:ascii="Century Gothic" w:hAnsi="Century Gothic"/>
          <w:sz w:val="24"/>
          <w:szCs w:val="24"/>
        </w:rPr>
        <w:t>(que regulam</w:t>
      </w:r>
      <w:r w:rsidR="00E06A08">
        <w:rPr>
          <w:rFonts w:ascii="Century Gothic" w:hAnsi="Century Gothic"/>
          <w:sz w:val="24"/>
          <w:szCs w:val="24"/>
        </w:rPr>
        <w:t>enta o SRP na modalidade pregão</w:t>
      </w:r>
      <w:r w:rsidR="00C4743F" w:rsidRPr="00D24A79">
        <w:rPr>
          <w:rFonts w:ascii="Century Gothic" w:hAnsi="Century Gothic"/>
          <w:sz w:val="24"/>
          <w:szCs w:val="24"/>
        </w:rPr>
        <w:t xml:space="preserve">, e das demais normas legais aplicáveis, em face da classificação da proposta apresentada no PREGÃO PRESENCIAL PARA REGISTRO DE PREÇOS Nº </w:t>
      </w:r>
      <w:r w:rsidR="00C4743F">
        <w:rPr>
          <w:rFonts w:ascii="Century Gothic" w:hAnsi="Century Gothic"/>
          <w:sz w:val="24"/>
          <w:szCs w:val="24"/>
        </w:rPr>
        <w:t>044/2017</w:t>
      </w:r>
      <w:r w:rsidR="00C4743F" w:rsidRPr="00D24A79">
        <w:rPr>
          <w:rFonts w:ascii="Century Gothic" w:hAnsi="Century Gothic"/>
          <w:sz w:val="24"/>
          <w:szCs w:val="24"/>
        </w:rPr>
        <w:t xml:space="preserve">, por deliberação do Pregoeiro do município, resolve registrar os preços para a </w:t>
      </w:r>
      <w:r w:rsidR="00C4743F" w:rsidRPr="00CA02A6">
        <w:rPr>
          <w:rFonts w:ascii="Century Gothic" w:hAnsi="Century Gothic" w:cs="Arial"/>
          <w:b/>
          <w:bCs/>
          <w:noProof/>
          <w:color w:val="000000"/>
          <w:sz w:val="24"/>
          <w:szCs w:val="24"/>
        </w:rPr>
        <w:t>Contratação de Empresa para Fornecimentos de Materiais de Limpeza e Higienização e Descartáveis em geral, para Manutenção das Atividades dos Setores da Administração Pública do Município de Conceição dos Ouros/MG</w:t>
      </w:r>
      <w:r w:rsidR="00C4743F" w:rsidRPr="00D24A79">
        <w:rPr>
          <w:rFonts w:ascii="Century Gothic" w:hAnsi="Century Gothic"/>
          <w:b/>
          <w:sz w:val="24"/>
          <w:szCs w:val="24"/>
        </w:rPr>
        <w:t>,</w:t>
      </w:r>
      <w:r w:rsidR="00C4743F" w:rsidRPr="00D24A79">
        <w:rPr>
          <w:rFonts w:ascii="Century Gothic" w:hAnsi="Century Gothic"/>
          <w:sz w:val="24"/>
          <w:szCs w:val="24"/>
        </w:rPr>
        <w:t xml:space="preserve"> tendo sido os referidos Preços oferecidos pela empresa </w:t>
      </w:r>
      <w:r w:rsidR="0038117C">
        <w:rPr>
          <w:rFonts w:ascii="Century Gothic" w:hAnsi="Century Gothic"/>
          <w:sz w:val="24"/>
          <w:szCs w:val="24"/>
        </w:rPr>
        <w:t>ORLA DISTRIBUIDORA DE PRODUTOS EIRELI</w:t>
      </w:r>
      <w:r w:rsidR="00E06A08">
        <w:rPr>
          <w:rFonts w:ascii="Century Gothic" w:hAnsi="Century Gothic"/>
          <w:sz w:val="24"/>
          <w:szCs w:val="24"/>
        </w:rPr>
        <w:t xml:space="preserve"> </w:t>
      </w:r>
      <w:r w:rsidR="00C4743F" w:rsidRPr="00D24A79">
        <w:rPr>
          <w:rFonts w:ascii="Century Gothic" w:hAnsi="Century Gothic"/>
          <w:sz w:val="24"/>
          <w:szCs w:val="24"/>
        </w:rPr>
        <w:t xml:space="preserve"> estabelecida à </w:t>
      </w:r>
      <w:r w:rsidR="0038117C">
        <w:rPr>
          <w:rFonts w:ascii="Century Gothic" w:hAnsi="Century Gothic"/>
          <w:sz w:val="24"/>
          <w:szCs w:val="24"/>
        </w:rPr>
        <w:t xml:space="preserve">Rua Doutor Flavio </w:t>
      </w:r>
      <w:proofErr w:type="spellStart"/>
      <w:r w:rsidR="0038117C">
        <w:rPr>
          <w:rFonts w:ascii="Century Gothic" w:hAnsi="Century Gothic"/>
          <w:sz w:val="24"/>
          <w:szCs w:val="24"/>
        </w:rPr>
        <w:t>Bellegarde</w:t>
      </w:r>
      <w:proofErr w:type="spellEnd"/>
      <w:r w:rsidR="0038117C">
        <w:rPr>
          <w:rFonts w:ascii="Century Gothic" w:hAnsi="Century Gothic"/>
          <w:sz w:val="24"/>
          <w:szCs w:val="24"/>
        </w:rPr>
        <w:t xml:space="preserve"> Nunes </w:t>
      </w:r>
      <w:r w:rsidR="00C4743F" w:rsidRPr="00D24A79">
        <w:rPr>
          <w:rFonts w:ascii="Century Gothic" w:hAnsi="Century Gothic"/>
          <w:sz w:val="24"/>
          <w:szCs w:val="24"/>
        </w:rPr>
        <w:t>, n.º</w:t>
      </w:r>
      <w:r w:rsidR="0038117C">
        <w:rPr>
          <w:rFonts w:ascii="Century Gothic" w:hAnsi="Century Gothic"/>
          <w:sz w:val="24"/>
          <w:szCs w:val="24"/>
        </w:rPr>
        <w:t xml:space="preserve"> 80</w:t>
      </w:r>
      <w:r w:rsidR="00BC69C5">
        <w:rPr>
          <w:rFonts w:ascii="Century Gothic" w:hAnsi="Century Gothic"/>
          <w:sz w:val="24"/>
          <w:szCs w:val="24"/>
        </w:rPr>
        <w:t xml:space="preserve"> </w:t>
      </w:r>
      <w:r w:rsidR="00C4743F" w:rsidRPr="00D24A79">
        <w:rPr>
          <w:rFonts w:ascii="Century Gothic" w:hAnsi="Century Gothic"/>
          <w:sz w:val="24"/>
          <w:szCs w:val="24"/>
        </w:rPr>
        <w:t xml:space="preserve">, bairro </w:t>
      </w:r>
      <w:r w:rsidR="0038117C">
        <w:rPr>
          <w:rFonts w:ascii="Century Gothic" w:hAnsi="Century Gothic"/>
          <w:sz w:val="24"/>
          <w:szCs w:val="24"/>
        </w:rPr>
        <w:t>Jardim Paulista</w:t>
      </w:r>
      <w:r w:rsidR="00C4743F" w:rsidRPr="00D24A79">
        <w:rPr>
          <w:rFonts w:ascii="Century Gothic" w:hAnsi="Century Gothic"/>
          <w:sz w:val="24"/>
          <w:szCs w:val="24"/>
        </w:rPr>
        <w:t xml:space="preserve">, na cidade de </w:t>
      </w:r>
      <w:r w:rsidR="0038117C">
        <w:rPr>
          <w:rFonts w:ascii="Century Gothic" w:hAnsi="Century Gothic"/>
          <w:sz w:val="24"/>
          <w:szCs w:val="24"/>
        </w:rPr>
        <w:t xml:space="preserve">Taubaté </w:t>
      </w:r>
      <w:r w:rsidR="00E06A08">
        <w:rPr>
          <w:rFonts w:ascii="Century Gothic" w:hAnsi="Century Gothic"/>
          <w:sz w:val="24"/>
          <w:szCs w:val="24"/>
        </w:rPr>
        <w:t>(</w:t>
      </w:r>
      <w:r w:rsidR="0038117C">
        <w:rPr>
          <w:rFonts w:ascii="Century Gothic" w:hAnsi="Century Gothic"/>
          <w:sz w:val="24"/>
          <w:szCs w:val="24"/>
        </w:rPr>
        <w:t>SP</w:t>
      </w:r>
      <w:r w:rsidR="00E06A08">
        <w:rPr>
          <w:rFonts w:ascii="Century Gothic" w:hAnsi="Century Gothic"/>
          <w:sz w:val="24"/>
          <w:szCs w:val="24"/>
        </w:rPr>
        <w:t>)</w:t>
      </w:r>
      <w:r w:rsidR="00C4743F" w:rsidRPr="00D24A79">
        <w:rPr>
          <w:rFonts w:ascii="Century Gothic" w:hAnsi="Century Gothic"/>
          <w:sz w:val="24"/>
          <w:szCs w:val="24"/>
        </w:rPr>
        <w:t xml:space="preserve">, inscrita no CGC sob o n.º </w:t>
      </w:r>
      <w:r w:rsidR="0038117C">
        <w:rPr>
          <w:rFonts w:ascii="Century Gothic" w:hAnsi="Century Gothic"/>
          <w:sz w:val="24"/>
          <w:szCs w:val="24"/>
        </w:rPr>
        <w:t>04.013.164/0001-04</w:t>
      </w:r>
      <w:r w:rsidR="00C4743F" w:rsidRPr="00D24A79">
        <w:rPr>
          <w:rFonts w:ascii="Century Gothic" w:hAnsi="Century Gothic"/>
          <w:sz w:val="24"/>
          <w:szCs w:val="24"/>
        </w:rPr>
        <w:t>, I.E.</w:t>
      </w:r>
      <w:r w:rsidR="00E06A08">
        <w:rPr>
          <w:rFonts w:ascii="Century Gothic" w:hAnsi="Century Gothic"/>
          <w:sz w:val="24"/>
          <w:szCs w:val="24"/>
        </w:rPr>
        <w:t xml:space="preserve"> </w:t>
      </w:r>
      <w:r w:rsidR="0038117C">
        <w:rPr>
          <w:rFonts w:ascii="Century Gothic" w:hAnsi="Century Gothic"/>
          <w:sz w:val="24"/>
          <w:szCs w:val="24"/>
        </w:rPr>
        <w:t>688.221.030.110</w:t>
      </w:r>
      <w:r w:rsidR="006B5483">
        <w:rPr>
          <w:rFonts w:ascii="Century Gothic" w:hAnsi="Century Gothic"/>
          <w:sz w:val="24"/>
          <w:szCs w:val="24"/>
        </w:rPr>
        <w:t xml:space="preserve"> </w:t>
      </w:r>
      <w:r w:rsidR="00C4743F" w:rsidRPr="00D24A79">
        <w:rPr>
          <w:rFonts w:ascii="Century Gothic" w:hAnsi="Century Gothic"/>
          <w:sz w:val="24"/>
          <w:szCs w:val="24"/>
        </w:rPr>
        <w:t>re</w:t>
      </w:r>
      <w:r w:rsidR="00E06A08">
        <w:rPr>
          <w:rFonts w:ascii="Century Gothic" w:hAnsi="Century Gothic"/>
          <w:sz w:val="24"/>
          <w:szCs w:val="24"/>
        </w:rPr>
        <w:t>presentada neste ato, pelo Sr.</w:t>
      </w:r>
      <w:r w:rsidR="002D3012">
        <w:rPr>
          <w:rFonts w:ascii="Century Gothic" w:hAnsi="Century Gothic"/>
          <w:sz w:val="24"/>
          <w:szCs w:val="24"/>
        </w:rPr>
        <w:t xml:space="preserve"> </w:t>
      </w:r>
      <w:r w:rsidR="0038117C">
        <w:rPr>
          <w:rFonts w:ascii="Century Gothic" w:hAnsi="Century Gothic"/>
          <w:sz w:val="24"/>
          <w:szCs w:val="24"/>
        </w:rPr>
        <w:t xml:space="preserve">Orlando </w:t>
      </w:r>
      <w:proofErr w:type="spellStart"/>
      <w:r w:rsidR="0038117C">
        <w:rPr>
          <w:rFonts w:ascii="Century Gothic" w:hAnsi="Century Gothic"/>
          <w:sz w:val="24"/>
          <w:szCs w:val="24"/>
        </w:rPr>
        <w:t>Abud</w:t>
      </w:r>
      <w:proofErr w:type="spellEnd"/>
      <w:r w:rsidR="0038117C">
        <w:rPr>
          <w:rFonts w:ascii="Century Gothic" w:hAnsi="Century Gothic"/>
          <w:sz w:val="24"/>
          <w:szCs w:val="24"/>
        </w:rPr>
        <w:t xml:space="preserve"> Junior</w:t>
      </w:r>
      <w:r w:rsidR="00C4743F" w:rsidRPr="00D24A79">
        <w:rPr>
          <w:rFonts w:ascii="Century Gothic" w:hAnsi="Century Gothic"/>
          <w:sz w:val="24"/>
          <w:szCs w:val="24"/>
        </w:rPr>
        <w:t xml:space="preserve">, portador de R.G. n.º </w:t>
      </w:r>
      <w:r w:rsidR="0038117C">
        <w:rPr>
          <w:rFonts w:ascii="Century Gothic" w:hAnsi="Century Gothic"/>
          <w:sz w:val="24"/>
          <w:szCs w:val="24"/>
        </w:rPr>
        <w:t>30.708.140-0</w:t>
      </w:r>
      <w:r w:rsidR="00C4743F" w:rsidRPr="00D24A79">
        <w:rPr>
          <w:rFonts w:ascii="Century Gothic" w:hAnsi="Century Gothic"/>
          <w:sz w:val="24"/>
          <w:szCs w:val="24"/>
        </w:rPr>
        <w:t xml:space="preserve"> e CPF n.º </w:t>
      </w:r>
      <w:r w:rsidR="0038117C">
        <w:rPr>
          <w:rFonts w:ascii="Century Gothic" w:hAnsi="Century Gothic"/>
          <w:sz w:val="24"/>
          <w:szCs w:val="24"/>
        </w:rPr>
        <w:t>215.090.678-33</w:t>
      </w:r>
      <w:r w:rsidR="006132E5">
        <w:rPr>
          <w:rFonts w:ascii="Century Gothic" w:hAnsi="Century Gothic"/>
          <w:sz w:val="24"/>
          <w:szCs w:val="24"/>
        </w:rPr>
        <w:t xml:space="preserve"> </w:t>
      </w:r>
      <w:r w:rsidR="00C4743F" w:rsidRPr="00D24A79">
        <w:rPr>
          <w:rFonts w:ascii="Century Gothic" w:hAnsi="Century Gothic"/>
          <w:sz w:val="24"/>
          <w:szCs w:val="24"/>
        </w:rPr>
        <w:t>e cuja proposta foi classificada em primeiro lugar, observadas as condições enunciadas nas Cláusulas que se seguem.</w:t>
      </w:r>
    </w:p>
    <w:p w:rsidR="00C4743F" w:rsidRPr="00797CB3" w:rsidRDefault="00C4743F" w:rsidP="00C4743F">
      <w:pPr>
        <w:tabs>
          <w:tab w:val="right" w:pos="9117"/>
        </w:tabs>
        <w:jc w:val="both"/>
        <w:rPr>
          <w:rFonts w:ascii="Century Gothic" w:hAnsi="Century Gothic" w:cs="Arial"/>
          <w:snapToGrid w:val="0"/>
          <w:sz w:val="24"/>
          <w:szCs w:val="24"/>
        </w:rPr>
      </w:pPr>
    </w:p>
    <w:p w:rsidR="00C4743F" w:rsidRPr="00797CB3" w:rsidRDefault="00C4743F" w:rsidP="00C4743F">
      <w:pPr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>CLÁUSULA PRIMEIRA - DO OBJETO:</w:t>
      </w:r>
    </w:p>
    <w:p w:rsidR="00C4743F" w:rsidRPr="00797CB3" w:rsidRDefault="00C4743F" w:rsidP="00C4743F">
      <w:pPr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C4743F" w:rsidRPr="00CA02A6" w:rsidRDefault="00C4743F" w:rsidP="00C4743F">
      <w:pPr>
        <w:autoSpaceDE w:val="0"/>
        <w:autoSpaceDN w:val="0"/>
        <w:adjustRightInd w:val="0"/>
        <w:jc w:val="both"/>
        <w:rPr>
          <w:rFonts w:ascii="Century Gothic" w:hAnsi="Century Gothic" w:cs="Arial"/>
          <w:b/>
          <w:bCs/>
          <w:noProof/>
          <w:color w:val="000000"/>
          <w:sz w:val="24"/>
          <w:szCs w:val="24"/>
        </w:rPr>
      </w:pPr>
      <w:r w:rsidRPr="00797CB3">
        <w:rPr>
          <w:rFonts w:ascii="Century Gothic" w:hAnsi="Century Gothic"/>
          <w:snapToGrid w:val="0"/>
          <w:sz w:val="24"/>
          <w:szCs w:val="24"/>
        </w:rPr>
        <w:t xml:space="preserve">Constitui objeto principal do presente instrumento, o Registro de Preços para a </w:t>
      </w:r>
      <w:r w:rsidRPr="00CA02A6">
        <w:rPr>
          <w:rFonts w:ascii="Century Gothic" w:hAnsi="Century Gothic" w:cs="Arial"/>
          <w:b/>
          <w:bCs/>
          <w:noProof/>
          <w:color w:val="000000"/>
          <w:sz w:val="24"/>
          <w:szCs w:val="24"/>
        </w:rPr>
        <w:t>Contratação de Empresa para Fornecimentos de Materiais de Limpeza e Higienização e Descartáveis em geral, para Manutenção das Atividades dos Setores da Administração Pública do Município de Conceição dos Ouros/MG.</w:t>
      </w:r>
    </w:p>
    <w:p w:rsidR="00C4743F" w:rsidRDefault="00C4743F" w:rsidP="00C4743F">
      <w:pPr>
        <w:autoSpaceDE w:val="0"/>
        <w:autoSpaceDN w:val="0"/>
        <w:adjustRightInd w:val="0"/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C4743F" w:rsidRPr="00797CB3" w:rsidRDefault="00C4743F" w:rsidP="00C4743F">
      <w:pPr>
        <w:autoSpaceDE w:val="0"/>
        <w:autoSpaceDN w:val="0"/>
        <w:adjustRightInd w:val="0"/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>CLÁUSULA SEGUNDA - DA VALIDADE DO REGISTRO DE PREÇOS</w:t>
      </w:r>
    </w:p>
    <w:p w:rsidR="00C4743F" w:rsidRPr="00797CB3" w:rsidRDefault="00C4743F" w:rsidP="00C4743F">
      <w:pPr>
        <w:tabs>
          <w:tab w:val="right" w:pos="6589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C4743F" w:rsidRPr="00797CB3" w:rsidRDefault="00C4743F" w:rsidP="00C4743F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I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A presente Ata de Registro de Preços terá a validade de 12 (doze) meses a partir da sua assinatura.</w:t>
      </w:r>
    </w:p>
    <w:p w:rsidR="00C4743F" w:rsidRPr="00797CB3" w:rsidRDefault="00C4743F" w:rsidP="00C4743F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II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Nos termos do art. 15, parágrafo 4º, da Lei Federal 8.666/93, alterada pela Lei Federal 8.883/94, durante o prazo de validade desta Ata de Registro de Preços, o município não será obrigado a adquirir os produtos referidos nesta ata, sem que, desse fato, caiba recurso ou indenização de qualquer espécie às empresas registradas.</w:t>
      </w:r>
    </w:p>
    <w:p w:rsidR="00C4743F" w:rsidRDefault="00C4743F" w:rsidP="00C4743F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III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Ocorrendo qualquer das hipóteses previstas no art. 78 da Lei Federal 8.666/93, com as alterações que lhe foram impostas pela Lei Federal 8.883/94, a presente Ata de Registro de Preços será, cancelada, garantidos, às suas detentoras, o contraditório e a am</w:t>
      </w:r>
      <w:r w:rsidR="00E06A08">
        <w:rPr>
          <w:rFonts w:ascii="Century Gothic" w:hAnsi="Century Gothic"/>
          <w:snapToGrid w:val="0"/>
          <w:sz w:val="24"/>
          <w:szCs w:val="24"/>
        </w:rPr>
        <w:t>pla defesa.</w:t>
      </w:r>
    </w:p>
    <w:p w:rsidR="00E06A08" w:rsidRDefault="00E06A08" w:rsidP="00C4743F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E06A08" w:rsidRDefault="00E06A08" w:rsidP="00C4743F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E06A08" w:rsidRDefault="00E06A08" w:rsidP="00C4743F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E06A08" w:rsidRDefault="00E06A08" w:rsidP="00C4743F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C4743F" w:rsidRPr="00797CB3" w:rsidRDefault="00C4743F" w:rsidP="00C4743F">
      <w:pPr>
        <w:tabs>
          <w:tab w:val="right" w:pos="2401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 CLÁUSULA TERCEIRA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DO PREÇO</w:t>
      </w:r>
    </w:p>
    <w:p w:rsidR="00C4743F" w:rsidRPr="00797CB3" w:rsidRDefault="00C4743F" w:rsidP="00C4743F">
      <w:pPr>
        <w:tabs>
          <w:tab w:val="right" w:pos="2401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C4743F" w:rsidRPr="00797CB3" w:rsidRDefault="00C4743F" w:rsidP="00C4743F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>I –</w:t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Os Preços ofertados pelas empresas signatárias da presente Ata de Registro de Preços são os constantes dos seus anexos, de acordo com a respectiva classificação no Pregão Presencial Para registro de Preços de nº </w:t>
      </w:r>
      <w:r>
        <w:rPr>
          <w:rFonts w:ascii="Century Gothic" w:hAnsi="Century Gothic"/>
          <w:snapToGrid w:val="0"/>
          <w:sz w:val="24"/>
          <w:szCs w:val="24"/>
        </w:rPr>
        <w:t>044/2017</w:t>
      </w:r>
      <w:r w:rsidRPr="00797CB3">
        <w:rPr>
          <w:rFonts w:ascii="Century Gothic" w:hAnsi="Century Gothic"/>
          <w:snapToGrid w:val="0"/>
          <w:sz w:val="24"/>
          <w:szCs w:val="24"/>
        </w:rPr>
        <w:t>.</w:t>
      </w:r>
    </w:p>
    <w:p w:rsidR="00C4743F" w:rsidRPr="00797CB3" w:rsidRDefault="00C4743F" w:rsidP="00C4743F">
      <w:pPr>
        <w:tabs>
          <w:tab w:val="right" w:pos="9122"/>
        </w:tabs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II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Em cada fornecimento decorrente desta Ata, serão observadas as disposições do Decreto nº </w:t>
      </w:r>
      <w:r>
        <w:rPr>
          <w:rFonts w:ascii="Century Gothic" w:hAnsi="Century Gothic"/>
          <w:snapToGrid w:val="0"/>
          <w:sz w:val="24"/>
          <w:szCs w:val="24"/>
        </w:rPr>
        <w:t>991</w:t>
      </w:r>
      <w:r w:rsidRPr="00797CB3">
        <w:rPr>
          <w:rFonts w:ascii="Century Gothic" w:hAnsi="Century Gothic"/>
          <w:snapToGrid w:val="0"/>
          <w:sz w:val="24"/>
          <w:szCs w:val="24"/>
        </w:rPr>
        <w:t>/201</w:t>
      </w:r>
      <w:r>
        <w:rPr>
          <w:rFonts w:ascii="Century Gothic" w:hAnsi="Century Gothic"/>
          <w:snapToGrid w:val="0"/>
          <w:sz w:val="24"/>
          <w:szCs w:val="24"/>
        </w:rPr>
        <w:t>4</w:t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, </w:t>
      </w:r>
      <w:r w:rsidRPr="00797CB3">
        <w:rPr>
          <w:rFonts w:ascii="Century Gothic" w:hAnsi="Century Gothic"/>
          <w:sz w:val="24"/>
          <w:szCs w:val="24"/>
        </w:rPr>
        <w:t>que regulamenta o SRP na modalidade pregão</w:t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, assim como as cláusulas e condições constantes do Edital de Pregão Presencial Para Registro de Preços nº </w:t>
      </w:r>
      <w:r>
        <w:rPr>
          <w:rFonts w:ascii="Century Gothic" w:hAnsi="Century Gothic"/>
          <w:snapToGrid w:val="0"/>
          <w:sz w:val="24"/>
          <w:szCs w:val="24"/>
        </w:rPr>
        <w:t>044/2017</w:t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que a precedeu e integra o presente instrumento de compromisso independentemente de transcrição.</w:t>
      </w:r>
    </w:p>
    <w:p w:rsidR="00C4743F" w:rsidRPr="00797CB3" w:rsidRDefault="00C4743F" w:rsidP="00C4743F">
      <w:pPr>
        <w:tabs>
          <w:tab w:val="right" w:pos="9106"/>
        </w:tabs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III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Em cada fornecimento, o preço unitário a ser pago será o constante das propostas apresentadas, no Pregão Presencial Para Registro de Preços de nº </w:t>
      </w:r>
      <w:r>
        <w:rPr>
          <w:rFonts w:ascii="Century Gothic" w:hAnsi="Century Gothic"/>
          <w:snapToGrid w:val="0"/>
          <w:sz w:val="24"/>
          <w:szCs w:val="24"/>
        </w:rPr>
        <w:t>044/2017</w:t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pelas empresas detentoras da Presente ATA, as quais também a integram.</w:t>
      </w:r>
    </w:p>
    <w:p w:rsidR="00C4743F" w:rsidRPr="00797CB3" w:rsidRDefault="00C4743F" w:rsidP="00C4743F">
      <w:pPr>
        <w:tabs>
          <w:tab w:val="right" w:pos="9106"/>
        </w:tabs>
        <w:jc w:val="both"/>
        <w:rPr>
          <w:rFonts w:ascii="Century Gothic" w:hAnsi="Century Gothic"/>
          <w:snapToGrid w:val="0"/>
          <w:sz w:val="24"/>
          <w:szCs w:val="24"/>
        </w:rPr>
      </w:pPr>
    </w:p>
    <w:p w:rsidR="00C4743F" w:rsidRPr="00797CB3" w:rsidRDefault="00C4743F" w:rsidP="00C4743F">
      <w:pPr>
        <w:tabs>
          <w:tab w:val="left" w:pos="50"/>
          <w:tab w:val="left" w:leader="dot" w:pos="5971"/>
          <w:tab w:val="right" w:pos="9106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797CB3">
        <w:rPr>
          <w:rFonts w:ascii="Century Gothic" w:hAnsi="Century Gothic"/>
          <w:snapToGrid w:val="0"/>
          <w:sz w:val="24"/>
          <w:szCs w:val="24"/>
        </w:rPr>
        <w:t xml:space="preserve">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t>CLÁUSULA QUARTA - DO LOCAL E PRAZO DE ENTREGA</w:t>
      </w:r>
    </w:p>
    <w:p w:rsidR="00C4743F" w:rsidRPr="00797CB3" w:rsidRDefault="00C4743F" w:rsidP="00C4743F">
      <w:pPr>
        <w:tabs>
          <w:tab w:val="left" w:pos="50"/>
          <w:tab w:val="left" w:leader="dot" w:pos="5971"/>
          <w:tab w:val="right" w:pos="6021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C4743F" w:rsidRPr="00797CB3" w:rsidRDefault="00C4743F" w:rsidP="00C4743F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I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Em cada fornecimento, o prazo de entrega dos produtos será de 03 (três) dias e será contado a partir da Ordem de Fornecimento. </w:t>
      </w:r>
    </w:p>
    <w:p w:rsidR="00C4743F" w:rsidRPr="00797CB3" w:rsidRDefault="00C4743F" w:rsidP="00C4743F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II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O local da entrega, em cada fornecimento, será em locais pré-determinados pela administração.</w:t>
      </w:r>
    </w:p>
    <w:p w:rsidR="00C4743F" w:rsidRPr="00797CB3" w:rsidRDefault="00C4743F" w:rsidP="00C4743F">
      <w:pPr>
        <w:tabs>
          <w:tab w:val="right" w:pos="5427"/>
        </w:tabs>
        <w:jc w:val="both"/>
        <w:rPr>
          <w:rFonts w:ascii="Century Gothic" w:hAnsi="Century Gothic"/>
          <w:i/>
          <w:snapToGrid w:val="0"/>
          <w:sz w:val="24"/>
          <w:szCs w:val="24"/>
        </w:rPr>
      </w:pPr>
    </w:p>
    <w:p w:rsidR="00C4743F" w:rsidRPr="00797CB3" w:rsidRDefault="00C4743F" w:rsidP="00C4743F">
      <w:pPr>
        <w:tabs>
          <w:tab w:val="right" w:pos="3229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CLÁUSULA QUINTA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DO PAGAMENTO</w:t>
      </w:r>
    </w:p>
    <w:p w:rsidR="00C4743F" w:rsidRPr="00797CB3" w:rsidRDefault="00C4743F" w:rsidP="00C4743F">
      <w:pPr>
        <w:tabs>
          <w:tab w:val="right" w:pos="254"/>
        </w:tabs>
        <w:jc w:val="both"/>
        <w:rPr>
          <w:rFonts w:ascii="Century Gothic" w:hAnsi="Century Gothic"/>
          <w:snapToGrid w:val="0"/>
          <w:sz w:val="24"/>
          <w:szCs w:val="24"/>
        </w:rPr>
      </w:pPr>
    </w:p>
    <w:p w:rsidR="00C4743F" w:rsidRPr="00797CB3" w:rsidRDefault="00C4743F" w:rsidP="00C4743F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>I –</w:t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</w:t>
      </w:r>
      <w:r w:rsidRPr="00797CB3">
        <w:rPr>
          <w:rFonts w:ascii="Century Gothic" w:hAnsi="Century Gothic"/>
          <w:sz w:val="24"/>
          <w:szCs w:val="24"/>
        </w:rPr>
        <w:t>O pagamento será efetuado pelo Setor de Fazenda da Prefeitura, por proces</w:t>
      </w:r>
      <w:r>
        <w:rPr>
          <w:rFonts w:ascii="Century Gothic" w:hAnsi="Century Gothic"/>
          <w:sz w:val="24"/>
          <w:szCs w:val="24"/>
        </w:rPr>
        <w:t>so legal, até o 3</w:t>
      </w:r>
      <w:r w:rsidRPr="00797CB3">
        <w:rPr>
          <w:rFonts w:ascii="Century Gothic" w:hAnsi="Century Gothic"/>
          <w:sz w:val="24"/>
          <w:szCs w:val="24"/>
        </w:rPr>
        <w:t>0º (</w:t>
      </w:r>
      <w:r>
        <w:rPr>
          <w:rFonts w:ascii="Century Gothic" w:hAnsi="Century Gothic"/>
          <w:sz w:val="24"/>
          <w:szCs w:val="24"/>
        </w:rPr>
        <w:t>Trigésimo</w:t>
      </w:r>
      <w:r w:rsidRPr="00797CB3">
        <w:rPr>
          <w:rFonts w:ascii="Century Gothic" w:hAnsi="Century Gothic"/>
          <w:sz w:val="24"/>
          <w:szCs w:val="24"/>
        </w:rPr>
        <w:t>) dia útil posterior à data de apresentação das Faturas/Notas Fiscais e mediante a entrega dos produtos, em consonância com a Ordem de Fornecimento, requisição ou documento equivalente, efetuados pelo Departamento competente, e depois de atestado pelo órgão competente o cumprimento das obrigações devidas por parte da Contratada</w:t>
      </w:r>
      <w:r w:rsidRPr="00797CB3">
        <w:rPr>
          <w:rFonts w:ascii="Century Gothic" w:hAnsi="Century Gothic"/>
          <w:snapToGrid w:val="0"/>
          <w:sz w:val="24"/>
          <w:szCs w:val="24"/>
        </w:rPr>
        <w:t>.</w:t>
      </w:r>
    </w:p>
    <w:p w:rsidR="00C4743F" w:rsidRPr="00797CB3" w:rsidRDefault="00C4743F" w:rsidP="00C4743F">
      <w:pPr>
        <w:tabs>
          <w:tab w:val="right" w:pos="4374"/>
        </w:tabs>
        <w:jc w:val="both"/>
        <w:rPr>
          <w:rFonts w:ascii="Century Gothic" w:hAnsi="Century Gothic"/>
          <w:snapToGrid w:val="0"/>
          <w:sz w:val="24"/>
          <w:szCs w:val="24"/>
        </w:rPr>
      </w:pPr>
    </w:p>
    <w:p w:rsidR="00C4743F" w:rsidRPr="00797CB3" w:rsidRDefault="00C4743F" w:rsidP="00C4743F">
      <w:pPr>
        <w:tabs>
          <w:tab w:val="right" w:pos="6375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CLÁUSULA SEXTA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DAS CONDIÇÕES DE FORNECIMENTO</w:t>
      </w:r>
    </w:p>
    <w:p w:rsidR="00C4743F" w:rsidRPr="00797CB3" w:rsidRDefault="00C4743F" w:rsidP="00C4743F">
      <w:pPr>
        <w:tabs>
          <w:tab w:val="right" w:pos="6375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C4743F" w:rsidRPr="00797CB3" w:rsidRDefault="00C4743F" w:rsidP="00C4743F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I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A detentora da presente Ata de Registro de Preços será obrigada a atender todos os pedidos efetuados durante a vigência desta Ata, mesmo que a entrega deles decorrente estiver prevista para data posterior a do seu vencimento.</w:t>
      </w:r>
    </w:p>
    <w:p w:rsidR="00C4743F" w:rsidRPr="00797CB3" w:rsidRDefault="00C4743F" w:rsidP="00C4743F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II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Se a qualidade dos produtos entregues não corresponder as especificações exigidas, no edital de Pregão Presencial que precedeu a presente Ata, a remessa do produto apresentado será devolvida à detentora para substituição, no prazo máximo de dois (02) dias independentemente da aplicação das penalidades cabíveis.</w:t>
      </w:r>
    </w:p>
    <w:p w:rsidR="00C4743F" w:rsidRPr="00797CB3" w:rsidRDefault="00C4743F" w:rsidP="00C4743F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III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Cada fornecimento deverá ser efetuado mediante ordem da unidade requisitante, a qual poderá ser feita por memorando, oficio, telex ou fac-símile, devendo dela constar: a data, o valor unitário do produto, a quantidade pretendida, o local para a entrega, o carimbo e a assinatura do responsável.</w:t>
      </w:r>
    </w:p>
    <w:p w:rsidR="00C4743F" w:rsidRPr="00797CB3" w:rsidRDefault="00C4743F" w:rsidP="00C4743F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IV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</w:t>
      </w:r>
      <w:r w:rsidRPr="00797CB3">
        <w:rPr>
          <w:rFonts w:ascii="Century Gothic" w:hAnsi="Century Gothic"/>
          <w:snapToGrid w:val="0"/>
          <w:sz w:val="24"/>
          <w:szCs w:val="24"/>
        </w:rPr>
        <w:t>Os produtos deverão ser entregues acompanhados das respectivas notas</w:t>
      </w:r>
      <w:r w:rsidRPr="00797CB3">
        <w:rPr>
          <w:rFonts w:ascii="Century Gothic" w:hAnsi="Century Gothic"/>
          <w:snapToGrid w:val="0"/>
          <w:sz w:val="24"/>
          <w:szCs w:val="24"/>
        </w:rPr>
        <w:noBreakHyphen/>
        <w:t>fiscais.</w:t>
      </w:r>
    </w:p>
    <w:p w:rsidR="00C4743F" w:rsidRPr="00797CB3" w:rsidRDefault="00C4743F" w:rsidP="00C4743F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V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As empresas detentoras da presente ata poderão, facultativamente, aceitar acréscimos superiores a vinte e cinco por cento, dentro do prazo de validade do registro.</w:t>
      </w:r>
    </w:p>
    <w:p w:rsidR="00C4743F" w:rsidRPr="00797CB3" w:rsidRDefault="00C4743F" w:rsidP="00C4743F">
      <w:pPr>
        <w:tabs>
          <w:tab w:val="left" w:pos="92"/>
          <w:tab w:val="right" w:pos="4024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C4743F" w:rsidRDefault="00C4743F" w:rsidP="00C4743F">
      <w:pPr>
        <w:tabs>
          <w:tab w:val="left" w:pos="92"/>
          <w:tab w:val="right" w:pos="4024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C4743F" w:rsidRPr="00797CB3" w:rsidRDefault="00C4743F" w:rsidP="00C4743F">
      <w:pPr>
        <w:tabs>
          <w:tab w:val="left" w:pos="92"/>
          <w:tab w:val="right" w:pos="4024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CLÁUSULA SÉTIMA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DAS PENALIDADES</w:t>
      </w:r>
    </w:p>
    <w:p w:rsidR="00C4743F" w:rsidRPr="00797CB3" w:rsidRDefault="00C4743F" w:rsidP="00C4743F">
      <w:pPr>
        <w:tabs>
          <w:tab w:val="left" w:pos="92"/>
          <w:tab w:val="right" w:pos="4024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C4743F" w:rsidRPr="00797CB3" w:rsidRDefault="00C4743F" w:rsidP="00C4743F">
      <w:pPr>
        <w:jc w:val="both"/>
        <w:rPr>
          <w:rFonts w:ascii="Century Gothic" w:hAnsi="Century Gothic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I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</w:t>
      </w:r>
      <w:r w:rsidRPr="00797CB3">
        <w:rPr>
          <w:rFonts w:ascii="Century Gothic" w:hAnsi="Century Gothic"/>
          <w:sz w:val="24"/>
          <w:szCs w:val="24"/>
        </w:rPr>
        <w:t>A não entrega do(s) produto(s) no prazo assinalado, importará na aplicação de multa diária na ordem de 0.3% (três décimos por cento) até o 30º (trigésimo) dia de atraso, sobre o valor do Fornecimento não Realizado.</w:t>
      </w:r>
    </w:p>
    <w:p w:rsidR="00C4743F" w:rsidRPr="00797CB3" w:rsidRDefault="00C4743F" w:rsidP="00C4743F">
      <w:pPr>
        <w:jc w:val="both"/>
        <w:rPr>
          <w:rFonts w:ascii="Century Gothic" w:hAnsi="Century Gothic"/>
          <w:sz w:val="24"/>
          <w:szCs w:val="24"/>
        </w:rPr>
      </w:pPr>
      <w:r w:rsidRPr="00797CB3">
        <w:rPr>
          <w:rFonts w:ascii="Century Gothic" w:hAnsi="Century Gothic"/>
          <w:b/>
          <w:sz w:val="24"/>
          <w:szCs w:val="24"/>
        </w:rPr>
        <w:t>II</w:t>
      </w:r>
      <w:r w:rsidRPr="00797CB3">
        <w:rPr>
          <w:rFonts w:ascii="Century Gothic" w:hAnsi="Century Gothic"/>
          <w:sz w:val="24"/>
          <w:szCs w:val="24"/>
        </w:rPr>
        <w:t xml:space="preserve"> - 10% (dez por cento) sobre o valor do objeto, não executado, no caso de atraso superior a 30 (trinta) dias, com o </w:t>
      </w:r>
      <w:r w:rsidR="00B50D59" w:rsidRPr="00797CB3">
        <w:rPr>
          <w:rFonts w:ascii="Century Gothic" w:hAnsi="Century Gothic"/>
          <w:sz w:val="24"/>
          <w:szCs w:val="24"/>
        </w:rPr>
        <w:t>consequente</w:t>
      </w:r>
      <w:r w:rsidRPr="00797CB3">
        <w:rPr>
          <w:rFonts w:ascii="Century Gothic" w:hAnsi="Century Gothic"/>
          <w:sz w:val="24"/>
          <w:szCs w:val="24"/>
        </w:rPr>
        <w:t xml:space="preserve"> cancelamento da nota de empenho, Ata de Registro de Preços, contrato ou documento correspondente.</w:t>
      </w:r>
    </w:p>
    <w:p w:rsidR="00C4743F" w:rsidRPr="00797CB3" w:rsidRDefault="00C4743F" w:rsidP="00C4743F">
      <w:pPr>
        <w:jc w:val="both"/>
        <w:rPr>
          <w:rFonts w:ascii="Century Gothic" w:hAnsi="Century Gothic"/>
          <w:sz w:val="24"/>
          <w:szCs w:val="24"/>
        </w:rPr>
      </w:pPr>
      <w:r w:rsidRPr="00797CB3">
        <w:rPr>
          <w:rFonts w:ascii="Century Gothic" w:hAnsi="Century Gothic"/>
          <w:b/>
          <w:sz w:val="24"/>
          <w:szCs w:val="24"/>
        </w:rPr>
        <w:t>III</w:t>
      </w:r>
      <w:r w:rsidRPr="00797CB3">
        <w:rPr>
          <w:rFonts w:ascii="Century Gothic" w:hAnsi="Century Gothic"/>
          <w:sz w:val="24"/>
          <w:szCs w:val="24"/>
        </w:rPr>
        <w:t xml:space="preserve"> - O fornecimento de produtos(s) fora das características originais, também ocasionará a incidência de multas previstas, pois nessa situação a desconformidade de especificações equivalerá ao não fornecimento, igualmente, será aplicada as multas previstas no caso da mesma descumprir qualquer outra obrigação a ela imposta no presente ajuste.</w:t>
      </w:r>
    </w:p>
    <w:p w:rsidR="00C4743F" w:rsidRPr="00797CB3" w:rsidRDefault="00C4743F" w:rsidP="00C4743F">
      <w:pPr>
        <w:jc w:val="both"/>
        <w:rPr>
          <w:rFonts w:ascii="Century Gothic" w:hAnsi="Century Gothic"/>
          <w:sz w:val="24"/>
          <w:szCs w:val="24"/>
        </w:rPr>
      </w:pPr>
      <w:r w:rsidRPr="00797CB3">
        <w:rPr>
          <w:rFonts w:ascii="Century Gothic" w:hAnsi="Century Gothic"/>
          <w:b/>
          <w:sz w:val="24"/>
          <w:szCs w:val="24"/>
        </w:rPr>
        <w:t>IV -</w:t>
      </w:r>
      <w:r w:rsidRPr="00797CB3">
        <w:rPr>
          <w:rFonts w:ascii="Century Gothic" w:hAnsi="Century Gothic"/>
          <w:sz w:val="24"/>
          <w:szCs w:val="24"/>
        </w:rPr>
        <w:t xml:space="preserve"> As eventuais multas aplicadas, não terão caráter compensatório, mas simplesmente moratório e, portanto, não eximem da reparação de possíveis danos, perdas ou prejuízos que os seus atos venham a acarretar, nem impedem a declaração de rescisão do pacto em apreço.</w:t>
      </w:r>
    </w:p>
    <w:p w:rsidR="00C4743F" w:rsidRPr="00797CB3" w:rsidRDefault="00C4743F" w:rsidP="00C4743F">
      <w:pPr>
        <w:jc w:val="both"/>
        <w:rPr>
          <w:rFonts w:ascii="Century Gothic" w:hAnsi="Century Gothic"/>
          <w:sz w:val="24"/>
          <w:szCs w:val="24"/>
        </w:rPr>
      </w:pPr>
      <w:r w:rsidRPr="00797CB3">
        <w:rPr>
          <w:rFonts w:ascii="Century Gothic" w:hAnsi="Century Gothic"/>
          <w:b/>
          <w:sz w:val="24"/>
          <w:szCs w:val="24"/>
        </w:rPr>
        <w:t xml:space="preserve">V </w:t>
      </w:r>
      <w:r w:rsidRPr="00797CB3">
        <w:rPr>
          <w:rFonts w:ascii="Century Gothic" w:hAnsi="Century Gothic"/>
          <w:sz w:val="24"/>
          <w:szCs w:val="24"/>
        </w:rPr>
        <w:t xml:space="preserve">- A inexecução total do Contrato, importará a CONTRATADA a suspensão do direito de licitar e contratar com qualquer ente da Administração Direta ou Indireta no Município de </w:t>
      </w:r>
      <w:r>
        <w:rPr>
          <w:rFonts w:ascii="Century Gothic" w:hAnsi="Century Gothic"/>
          <w:sz w:val="24"/>
          <w:szCs w:val="24"/>
        </w:rPr>
        <w:t>CONCEIÇÃO DOS OUROS</w:t>
      </w:r>
      <w:r w:rsidRPr="00797CB3">
        <w:rPr>
          <w:rFonts w:ascii="Century Gothic" w:hAnsi="Century Gothic"/>
          <w:sz w:val="24"/>
          <w:szCs w:val="24"/>
        </w:rPr>
        <w:t xml:space="preserve"> (MG), pelo prazo desde já fixado de 24 meses, contados da aplicação de tal medida punitiva, bem como a multa de 10% (dez por cento) sobre o valor do contrato.</w:t>
      </w:r>
    </w:p>
    <w:p w:rsidR="00C4743F" w:rsidRPr="00797CB3" w:rsidRDefault="00C4743F" w:rsidP="00C4743F">
      <w:pPr>
        <w:jc w:val="both"/>
        <w:rPr>
          <w:rFonts w:ascii="Century Gothic" w:hAnsi="Century Gothic"/>
          <w:sz w:val="24"/>
          <w:szCs w:val="24"/>
        </w:rPr>
      </w:pPr>
      <w:r w:rsidRPr="00797CB3">
        <w:rPr>
          <w:rFonts w:ascii="Century Gothic" w:hAnsi="Century Gothic"/>
          <w:b/>
          <w:sz w:val="24"/>
          <w:szCs w:val="24"/>
        </w:rPr>
        <w:t>VI</w:t>
      </w:r>
      <w:r w:rsidRPr="00797CB3">
        <w:rPr>
          <w:rFonts w:ascii="Century Gothic" w:hAnsi="Century Gothic"/>
          <w:sz w:val="24"/>
          <w:szCs w:val="24"/>
        </w:rPr>
        <w:t xml:space="preserve"> - Será propiciada Ampla Defesa à CONTRATADA, antes da imposição das penalidades elencadas nos itens precedentes.</w:t>
      </w:r>
    </w:p>
    <w:p w:rsidR="00C4743F" w:rsidRPr="00797CB3" w:rsidRDefault="00C4743F" w:rsidP="00C4743F">
      <w:pPr>
        <w:jc w:val="both"/>
        <w:rPr>
          <w:rFonts w:ascii="Century Gothic" w:hAnsi="Century Gothic"/>
          <w:sz w:val="24"/>
          <w:szCs w:val="24"/>
        </w:rPr>
      </w:pPr>
    </w:p>
    <w:p w:rsidR="00C4743F" w:rsidRPr="00797CB3" w:rsidRDefault="00C4743F" w:rsidP="00C4743F">
      <w:pPr>
        <w:tabs>
          <w:tab w:val="right" w:pos="6019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CLÁUSULA OITAVA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DO REEQUILÍBRIO ECONÔMICO-FINANCEIRO</w:t>
      </w:r>
    </w:p>
    <w:p w:rsidR="00C4743F" w:rsidRPr="00797CB3" w:rsidRDefault="00C4743F" w:rsidP="00C4743F">
      <w:pPr>
        <w:tabs>
          <w:tab w:val="right" w:pos="6019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C4743F" w:rsidRPr="00797CB3" w:rsidRDefault="00C4743F" w:rsidP="00C4743F">
      <w:pPr>
        <w:jc w:val="both"/>
        <w:rPr>
          <w:rFonts w:ascii="Century Gothic" w:hAnsi="Century Gothic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I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</w:t>
      </w:r>
      <w:r w:rsidRPr="00797CB3">
        <w:rPr>
          <w:rFonts w:ascii="Century Gothic" w:hAnsi="Century Gothic"/>
          <w:sz w:val="24"/>
          <w:szCs w:val="24"/>
        </w:rPr>
        <w:t>O valor pactuado poderá ser revisto mediante solicitação da contratada com vistas a manutenção do equilíbrio econômico-financeiro do contrato, na forma do art. 65, II “d” da Lei n.º 8.666/93.</w:t>
      </w:r>
    </w:p>
    <w:p w:rsidR="00C4743F" w:rsidRPr="00797CB3" w:rsidRDefault="00C4743F" w:rsidP="00C4743F">
      <w:pPr>
        <w:jc w:val="both"/>
        <w:rPr>
          <w:rFonts w:ascii="Century Gothic" w:hAnsi="Century Gothic"/>
          <w:sz w:val="24"/>
          <w:szCs w:val="24"/>
        </w:rPr>
      </w:pPr>
      <w:r w:rsidRPr="00797CB3">
        <w:rPr>
          <w:rFonts w:ascii="Century Gothic" w:hAnsi="Century Gothic"/>
          <w:sz w:val="24"/>
          <w:szCs w:val="24"/>
        </w:rPr>
        <w:t xml:space="preserve"> </w:t>
      </w:r>
      <w:r w:rsidRPr="00797CB3">
        <w:rPr>
          <w:rFonts w:ascii="Century Gothic" w:hAnsi="Century Gothic"/>
          <w:b/>
          <w:bCs/>
          <w:sz w:val="24"/>
          <w:szCs w:val="24"/>
        </w:rPr>
        <w:t>II</w:t>
      </w:r>
      <w:r w:rsidRPr="00797CB3">
        <w:rPr>
          <w:rFonts w:ascii="Century Gothic" w:hAnsi="Century Gothic"/>
          <w:sz w:val="24"/>
          <w:szCs w:val="24"/>
        </w:rPr>
        <w:t xml:space="preserve"> – As eventuais solicitações deverão fazer-se acompanhar de comprovação da superveniência do fato imprevisível ou previsível, porém de </w:t>
      </w:r>
      <w:r w:rsidR="00B50D59" w:rsidRPr="00797CB3">
        <w:rPr>
          <w:rFonts w:ascii="Century Gothic" w:hAnsi="Century Gothic"/>
          <w:sz w:val="24"/>
          <w:szCs w:val="24"/>
        </w:rPr>
        <w:t>consequências</w:t>
      </w:r>
      <w:r w:rsidRPr="00797CB3">
        <w:rPr>
          <w:rFonts w:ascii="Century Gothic" w:hAnsi="Century Gothic"/>
          <w:sz w:val="24"/>
          <w:szCs w:val="24"/>
        </w:rPr>
        <w:t xml:space="preserve"> incalculáveis, bem como de demonstração analítica de seu impacto nos custos do contrato.</w:t>
      </w:r>
    </w:p>
    <w:p w:rsidR="00C4743F" w:rsidRPr="00797CB3" w:rsidRDefault="00C4743F" w:rsidP="00C4743F">
      <w:pPr>
        <w:jc w:val="both"/>
        <w:rPr>
          <w:rFonts w:ascii="Century Gothic" w:hAnsi="Century Gothic"/>
          <w:sz w:val="24"/>
          <w:szCs w:val="24"/>
        </w:rPr>
      </w:pPr>
      <w:r w:rsidRPr="00797CB3">
        <w:rPr>
          <w:rFonts w:ascii="Century Gothic" w:hAnsi="Century Gothic"/>
          <w:b/>
          <w:bCs/>
          <w:sz w:val="24"/>
          <w:szCs w:val="24"/>
        </w:rPr>
        <w:t xml:space="preserve">III </w:t>
      </w:r>
      <w:r w:rsidRPr="00797CB3">
        <w:rPr>
          <w:rFonts w:ascii="Century Gothic" w:hAnsi="Century Gothic"/>
          <w:sz w:val="24"/>
          <w:szCs w:val="24"/>
        </w:rPr>
        <w:t>– Para fins de manutenção do equilíbrio econômico-financeiro, a comprovação do percentual se dará mediante a apresentação das notas fiscais de compra do produto, antes e depois da redução ou reajuste.</w:t>
      </w:r>
    </w:p>
    <w:p w:rsidR="00C4743F" w:rsidRPr="00797CB3" w:rsidRDefault="00C4743F" w:rsidP="00C4743F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C4743F" w:rsidRPr="00797CB3" w:rsidRDefault="00C4743F" w:rsidP="00C4743F">
      <w:pPr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>CLÁUSULA NONA – DOTAÇÃO ORÇAMENTÁRIA</w:t>
      </w:r>
    </w:p>
    <w:p w:rsidR="00C4743F" w:rsidRPr="00797CB3" w:rsidRDefault="00C4743F" w:rsidP="00C4743F">
      <w:pPr>
        <w:jc w:val="both"/>
        <w:rPr>
          <w:rFonts w:ascii="Century Gothic" w:hAnsi="Century Gothic"/>
          <w:sz w:val="24"/>
          <w:szCs w:val="24"/>
        </w:rPr>
      </w:pPr>
    </w:p>
    <w:p w:rsidR="00C4743F" w:rsidRDefault="00C4743F" w:rsidP="00C4743F">
      <w:pPr>
        <w:pStyle w:val="Recuodecorpodetexto"/>
        <w:ind w:firstLine="0"/>
        <w:rPr>
          <w:rFonts w:ascii="Century Gothic" w:hAnsi="Century Gothic"/>
          <w:szCs w:val="24"/>
        </w:rPr>
      </w:pPr>
      <w:r w:rsidRPr="00797CB3">
        <w:rPr>
          <w:rFonts w:ascii="Century Gothic" w:hAnsi="Century Gothic"/>
          <w:b/>
          <w:szCs w:val="24"/>
        </w:rPr>
        <w:t xml:space="preserve"> I - </w:t>
      </w:r>
      <w:r w:rsidRPr="00797CB3">
        <w:rPr>
          <w:rFonts w:ascii="Century Gothic" w:hAnsi="Century Gothic"/>
          <w:szCs w:val="24"/>
        </w:rPr>
        <w:t>Os recursos necessários ao atendimento das despesas correrão à conta das seguintes dotações orçamentárias:</w:t>
      </w:r>
    </w:p>
    <w:p w:rsidR="00C4743F" w:rsidRPr="00797CB3" w:rsidRDefault="00C4743F" w:rsidP="00C4743F">
      <w:pPr>
        <w:pStyle w:val="Recuodecorpodetexto"/>
        <w:ind w:firstLine="0"/>
        <w:rPr>
          <w:rFonts w:ascii="Century Gothic" w:hAnsi="Century Gothic"/>
          <w:szCs w:val="24"/>
          <w:lang w:val="pt-BR"/>
        </w:rPr>
      </w:pPr>
    </w:p>
    <w:p w:rsidR="00C4743F" w:rsidRPr="00B50D59" w:rsidRDefault="00C4743F" w:rsidP="00C4743F">
      <w:pPr>
        <w:jc w:val="center"/>
        <w:rPr>
          <w:rFonts w:ascii="Century Gothic" w:hAnsi="Century Gothic"/>
          <w:color w:val="000000"/>
          <w:sz w:val="24"/>
          <w:szCs w:val="22"/>
        </w:rPr>
      </w:pPr>
      <w:r w:rsidRPr="008F67D8">
        <w:rPr>
          <w:rFonts w:ascii="Century Gothic" w:hAnsi="Century Gothic"/>
          <w:sz w:val="24"/>
          <w:szCs w:val="24"/>
        </w:rPr>
        <w:t xml:space="preserve">Fichas: </w:t>
      </w:r>
      <w:r w:rsidRPr="008F67D8">
        <w:rPr>
          <w:rFonts w:ascii="Century Gothic" w:hAnsi="Century Gothic"/>
          <w:color w:val="000000"/>
          <w:sz w:val="24"/>
          <w:szCs w:val="24"/>
        </w:rPr>
        <w:t>6, 23, 36, 50, 64, 67, 73, 84, 91, 109, 113, 118, 123, 130, 138, 140, 145, 150, 153, 159, 162, 181, 187, 190, 193, 198, 202, 206, 210, 217, 222, 242, 252, 256</w:t>
      </w:r>
      <w:r w:rsidRPr="00B50D59">
        <w:rPr>
          <w:rFonts w:ascii="Century Gothic" w:hAnsi="Century Gothic"/>
          <w:color w:val="000000"/>
          <w:sz w:val="24"/>
          <w:szCs w:val="22"/>
        </w:rPr>
        <w:t>, 264, 277, 288, 292, 300, 328, 336</w:t>
      </w:r>
    </w:p>
    <w:p w:rsidR="00C4743F" w:rsidRPr="00D475CE" w:rsidRDefault="00C4743F" w:rsidP="00C4743F">
      <w:pPr>
        <w:pStyle w:val="Recuodecorpodetexto"/>
        <w:ind w:firstLine="0"/>
        <w:jc w:val="center"/>
        <w:rPr>
          <w:rFonts w:ascii="Century Gothic" w:hAnsi="Century Gothic"/>
          <w:sz w:val="28"/>
          <w:szCs w:val="24"/>
        </w:rPr>
      </w:pPr>
    </w:p>
    <w:p w:rsidR="00C4743F" w:rsidRPr="00797CB3" w:rsidRDefault="00C4743F" w:rsidP="00C4743F">
      <w:pPr>
        <w:pStyle w:val="Corpodetexto3"/>
        <w:rPr>
          <w:rFonts w:ascii="Century Gothic" w:hAnsi="Century Gothic"/>
          <w:b/>
          <w:sz w:val="24"/>
          <w:szCs w:val="24"/>
        </w:rPr>
      </w:pPr>
      <w:r w:rsidRPr="00797CB3">
        <w:rPr>
          <w:rFonts w:ascii="Century Gothic" w:hAnsi="Century Gothic"/>
          <w:b/>
          <w:sz w:val="24"/>
          <w:szCs w:val="24"/>
        </w:rPr>
        <w:t xml:space="preserve">CLÁUSULA DÉCIMA </w:t>
      </w:r>
      <w:r w:rsidRPr="00797CB3">
        <w:rPr>
          <w:rFonts w:ascii="Century Gothic" w:hAnsi="Century Gothic"/>
          <w:b/>
          <w:sz w:val="24"/>
          <w:szCs w:val="24"/>
        </w:rPr>
        <w:noBreakHyphen/>
        <w:t xml:space="preserve"> DAS CONDIÇÕES DE RECEBIMENTO DO OBJETO DA ATA DE REGISTRO DE PREÇOS</w:t>
      </w:r>
    </w:p>
    <w:p w:rsidR="00C4743F" w:rsidRPr="00797CB3" w:rsidRDefault="00C4743F" w:rsidP="00C4743F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I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</w:t>
      </w:r>
      <w:r w:rsidRPr="00797CB3">
        <w:rPr>
          <w:rFonts w:ascii="Century Gothic" w:hAnsi="Century Gothic"/>
          <w:snapToGrid w:val="0"/>
          <w:sz w:val="24"/>
          <w:szCs w:val="24"/>
        </w:rPr>
        <w:t>O objeto desta Ata de Registro de preços será recebido pela unidade requisitante consoante o disposto no art. 73, II “a” e “b”, da Lei Federal 8.666/93 e demais normas pertinentes.</w:t>
      </w:r>
    </w:p>
    <w:p w:rsidR="00C4743F" w:rsidRPr="00797CB3" w:rsidRDefault="00C4743F" w:rsidP="00C4743F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II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A cada fornecimento serão emitidos recibos, nos termos do art. 73, II, “a” e “b”, da Lei Federal 8.666/93.</w:t>
      </w:r>
    </w:p>
    <w:p w:rsidR="00C4743F" w:rsidRPr="00797CB3" w:rsidRDefault="00C4743F" w:rsidP="00C4743F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C4743F" w:rsidRPr="00797CB3" w:rsidRDefault="00C4743F" w:rsidP="00C4743F">
      <w:pPr>
        <w:tabs>
          <w:tab w:val="right" w:pos="8512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CLÁUSULA DÉCIMA PRIMEIRA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DO CANCELAMENTO DA ATA DE REGISTRO DE PREÇOS</w:t>
      </w:r>
    </w:p>
    <w:p w:rsidR="00C4743F" w:rsidRPr="00797CB3" w:rsidRDefault="00C4743F" w:rsidP="00C4743F">
      <w:pPr>
        <w:tabs>
          <w:tab w:val="right" w:pos="8512"/>
        </w:tabs>
        <w:jc w:val="both"/>
        <w:rPr>
          <w:rFonts w:ascii="Century Gothic" w:hAnsi="Century Gothic"/>
          <w:snapToGrid w:val="0"/>
          <w:sz w:val="24"/>
          <w:szCs w:val="24"/>
        </w:rPr>
      </w:pPr>
    </w:p>
    <w:p w:rsidR="00C4743F" w:rsidRPr="00797CB3" w:rsidRDefault="00C4743F" w:rsidP="00C4743F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>I</w:t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</w:t>
      </w:r>
      <w:r w:rsidRPr="00797CB3">
        <w:rPr>
          <w:rFonts w:ascii="Century Gothic" w:hAnsi="Century Gothic"/>
          <w:snapToGrid w:val="0"/>
          <w:sz w:val="24"/>
          <w:szCs w:val="24"/>
        </w:rPr>
        <w:noBreakHyphen/>
        <w:t xml:space="preserve"> A presente Ata de Registro de Preços poderá ser cancelada, de pleno direito:</w:t>
      </w:r>
    </w:p>
    <w:p w:rsidR="00C4743F" w:rsidRPr="00797CB3" w:rsidRDefault="00C4743F" w:rsidP="00C4743F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C4743F" w:rsidRPr="00797CB3" w:rsidRDefault="00C4743F" w:rsidP="00C4743F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snapToGrid w:val="0"/>
          <w:sz w:val="24"/>
          <w:szCs w:val="24"/>
        </w:rPr>
        <w:t>1 - Pela Administração, quando:</w:t>
      </w:r>
    </w:p>
    <w:p w:rsidR="00C4743F" w:rsidRPr="00797CB3" w:rsidRDefault="00C4743F" w:rsidP="00C4743F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snapToGrid w:val="0"/>
          <w:sz w:val="24"/>
          <w:szCs w:val="24"/>
        </w:rPr>
        <w:t xml:space="preserve">A </w:t>
      </w:r>
      <w:r w:rsidRPr="00797CB3">
        <w:rPr>
          <w:rFonts w:ascii="Century Gothic" w:hAnsi="Century Gothic"/>
          <w:snapToGrid w:val="0"/>
          <w:sz w:val="24"/>
          <w:szCs w:val="24"/>
        </w:rPr>
        <w:noBreakHyphen/>
        <w:t xml:space="preserve"> </w:t>
      </w:r>
      <w:proofErr w:type="spellStart"/>
      <w:r w:rsidRPr="00797CB3">
        <w:rPr>
          <w:rFonts w:ascii="Century Gothic" w:hAnsi="Century Gothic"/>
          <w:snapToGrid w:val="0"/>
          <w:sz w:val="24"/>
          <w:szCs w:val="24"/>
        </w:rPr>
        <w:t>a</w:t>
      </w:r>
      <w:proofErr w:type="spellEnd"/>
      <w:r w:rsidRPr="00797CB3">
        <w:rPr>
          <w:rFonts w:ascii="Century Gothic" w:hAnsi="Century Gothic"/>
          <w:snapToGrid w:val="0"/>
          <w:sz w:val="24"/>
          <w:szCs w:val="24"/>
        </w:rPr>
        <w:t xml:space="preserve"> detentora não cumprir as obrigações constantes desta Ata de Registro de Preços;</w:t>
      </w:r>
    </w:p>
    <w:p w:rsidR="00C4743F" w:rsidRPr="00797CB3" w:rsidRDefault="00C4743F" w:rsidP="00C4743F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snapToGrid w:val="0"/>
          <w:sz w:val="24"/>
          <w:szCs w:val="24"/>
        </w:rPr>
        <w:t>B – a detentora der causa a rescisão administrativa de contrato decorrente de registro de preços, a critério da Administração;</w:t>
      </w:r>
    </w:p>
    <w:p w:rsidR="00C4743F" w:rsidRPr="00797CB3" w:rsidRDefault="00C4743F" w:rsidP="00C4743F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snapToGrid w:val="0"/>
          <w:sz w:val="24"/>
          <w:szCs w:val="24"/>
        </w:rPr>
        <w:t xml:space="preserve">C </w:t>
      </w:r>
      <w:r w:rsidRPr="00797CB3">
        <w:rPr>
          <w:rFonts w:ascii="Century Gothic" w:hAnsi="Century Gothic"/>
          <w:snapToGrid w:val="0"/>
          <w:sz w:val="24"/>
          <w:szCs w:val="24"/>
        </w:rPr>
        <w:noBreakHyphen/>
        <w:t xml:space="preserve"> em qualquer das hipóteses de inexecução total ou parcial de contrato decorrente de registro de preços, se assim for decidido pela Administração;</w:t>
      </w:r>
    </w:p>
    <w:p w:rsidR="00C4743F" w:rsidRPr="00797CB3" w:rsidRDefault="00C4743F" w:rsidP="00C4743F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snapToGrid w:val="0"/>
          <w:sz w:val="24"/>
          <w:szCs w:val="24"/>
        </w:rPr>
        <w:t xml:space="preserve">D </w:t>
      </w:r>
      <w:r w:rsidRPr="00797CB3">
        <w:rPr>
          <w:rFonts w:ascii="Century Gothic" w:hAnsi="Century Gothic"/>
          <w:snapToGrid w:val="0"/>
          <w:sz w:val="24"/>
          <w:szCs w:val="24"/>
        </w:rPr>
        <w:noBreakHyphen/>
        <w:t xml:space="preserve"> os preços registrados se apresentarem superiores aos praticados no mercado;</w:t>
      </w:r>
    </w:p>
    <w:p w:rsidR="00C4743F" w:rsidRPr="00797CB3" w:rsidRDefault="00C4743F" w:rsidP="00C4743F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snapToGrid w:val="0"/>
          <w:sz w:val="24"/>
          <w:szCs w:val="24"/>
        </w:rPr>
        <w:t xml:space="preserve">E </w:t>
      </w:r>
      <w:r w:rsidRPr="00797CB3">
        <w:rPr>
          <w:rFonts w:ascii="Century Gothic" w:hAnsi="Century Gothic"/>
          <w:snapToGrid w:val="0"/>
          <w:sz w:val="24"/>
          <w:szCs w:val="24"/>
        </w:rPr>
        <w:noBreakHyphen/>
        <w:t xml:space="preserve"> por razões de interesse público devidamente demonstradas e justificadas pela Administração;</w:t>
      </w:r>
    </w:p>
    <w:p w:rsidR="00C4743F" w:rsidRPr="00797CB3" w:rsidRDefault="00C4743F" w:rsidP="00C4743F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snapToGrid w:val="0"/>
          <w:sz w:val="24"/>
          <w:szCs w:val="24"/>
        </w:rPr>
        <w:t xml:space="preserve">F </w:t>
      </w:r>
      <w:r w:rsidRPr="00797CB3">
        <w:rPr>
          <w:rFonts w:ascii="Century Gothic" w:hAnsi="Century Gothic"/>
          <w:snapToGrid w:val="0"/>
          <w:sz w:val="24"/>
          <w:szCs w:val="24"/>
        </w:rPr>
        <w:noBreakHyphen/>
        <w:t xml:space="preserve"> a comunicação do cancelamento do preço registrado, nos casos previstos neste item, será feita pessoalmente ou por correspondência com aviso de recebimento, juntando</w:t>
      </w:r>
      <w:r w:rsidRPr="00797CB3">
        <w:rPr>
          <w:rFonts w:ascii="Century Gothic" w:hAnsi="Century Gothic"/>
          <w:snapToGrid w:val="0"/>
          <w:sz w:val="24"/>
          <w:szCs w:val="24"/>
        </w:rPr>
        <w:noBreakHyphen/>
        <w:t>se o comprovante ao processo de administração da presente Ata de Registro de Preços, caso de ser ignorado, incerto ao inacessível o endereço da detentora, a comunicação será feita por publicação no órgão oficial do município, considerando o cancelamento a partir da publicação.</w:t>
      </w:r>
    </w:p>
    <w:p w:rsidR="00C4743F" w:rsidRPr="00797CB3" w:rsidRDefault="00C4743F" w:rsidP="00C4743F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C4743F" w:rsidRPr="00797CB3" w:rsidRDefault="00C4743F" w:rsidP="00C4743F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snapToGrid w:val="0"/>
          <w:sz w:val="24"/>
          <w:szCs w:val="24"/>
        </w:rPr>
        <w:t>2 - Pela detentora, quando:</w:t>
      </w:r>
    </w:p>
    <w:p w:rsidR="00C4743F" w:rsidRPr="00797CB3" w:rsidRDefault="00C4743F" w:rsidP="00C4743F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snapToGrid w:val="0"/>
          <w:sz w:val="24"/>
          <w:szCs w:val="24"/>
        </w:rPr>
        <w:t>A - mediante solicitação por escrito, comprovarem estar impossibilitadas de cumprir as exigências desta Ata de Registro de Preços, ou, a juízo da Administração, quando comprovada a ocorrência de qualquer das hipóteses p</w:t>
      </w:r>
      <w:r w:rsidRPr="00797CB3">
        <w:rPr>
          <w:rFonts w:ascii="Century Gothic" w:hAnsi="Century Gothic"/>
          <w:sz w:val="24"/>
          <w:szCs w:val="24"/>
        </w:rPr>
        <w:t>revistas no art. 78, incisos XII</w:t>
      </w:r>
      <w:r w:rsidRPr="00797CB3">
        <w:rPr>
          <w:rFonts w:ascii="Century Gothic" w:hAnsi="Century Gothic"/>
          <w:snapToGrid w:val="0"/>
          <w:sz w:val="24"/>
          <w:szCs w:val="24"/>
        </w:rPr>
        <w:t>I a XVI, da Lei Federal 8.666/93, alterada pela Lei Federal 8.883/94.</w:t>
      </w:r>
    </w:p>
    <w:p w:rsidR="00C4743F" w:rsidRPr="00797CB3" w:rsidRDefault="00C4743F" w:rsidP="00C4743F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snapToGrid w:val="0"/>
          <w:sz w:val="24"/>
          <w:szCs w:val="24"/>
        </w:rPr>
        <w:t xml:space="preserve">B </w:t>
      </w:r>
      <w:r w:rsidRPr="00797CB3">
        <w:rPr>
          <w:rFonts w:ascii="Century Gothic" w:hAnsi="Century Gothic"/>
          <w:snapToGrid w:val="0"/>
          <w:sz w:val="24"/>
          <w:szCs w:val="24"/>
        </w:rPr>
        <w:noBreakHyphen/>
        <w:t xml:space="preserve"> a solicitação das detentoras para cancelamento dos preços registrados deverá ser formulada com a antecedência de 30(trinta) dias, facultada a Administração a aplicação das penalidades previstas, caso não aceitas as razões do pedido.</w:t>
      </w:r>
    </w:p>
    <w:p w:rsidR="00C4743F" w:rsidRPr="00797CB3" w:rsidRDefault="00C4743F" w:rsidP="00C4743F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C4743F" w:rsidRPr="00797CB3" w:rsidRDefault="00C4743F" w:rsidP="00C4743F">
      <w:pPr>
        <w:tabs>
          <w:tab w:val="right" w:pos="3704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>CLÁUSULA DÉCIMA SEGUNDA - DAS DISPOSIÇÕES FINAIS</w:t>
      </w:r>
    </w:p>
    <w:p w:rsidR="00C4743F" w:rsidRPr="00797CB3" w:rsidRDefault="00C4743F" w:rsidP="00C4743F">
      <w:pPr>
        <w:tabs>
          <w:tab w:val="right" w:pos="3704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C4743F" w:rsidRPr="00797CB3" w:rsidRDefault="00C4743F" w:rsidP="00C4743F">
      <w:pPr>
        <w:jc w:val="both"/>
        <w:rPr>
          <w:rFonts w:ascii="Century Gothic" w:hAnsi="Century Gothic"/>
          <w:sz w:val="24"/>
          <w:szCs w:val="24"/>
        </w:rPr>
      </w:pPr>
      <w:r w:rsidRPr="00797CB3">
        <w:rPr>
          <w:rFonts w:ascii="Century Gothic" w:hAnsi="Century Gothic"/>
          <w:b/>
          <w:bCs/>
          <w:snapToGrid w:val="0"/>
          <w:sz w:val="24"/>
          <w:szCs w:val="24"/>
        </w:rPr>
        <w:t xml:space="preserve">I </w:t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- Integram esta Ata, o edital do Processo de Licitação n. º </w:t>
      </w:r>
      <w:r>
        <w:rPr>
          <w:rFonts w:ascii="Century Gothic" w:hAnsi="Century Gothic"/>
          <w:snapToGrid w:val="0"/>
          <w:sz w:val="24"/>
          <w:szCs w:val="24"/>
        </w:rPr>
        <w:t>096/2017</w:t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modalidade Pregão Presencial n. </w:t>
      </w:r>
      <w:r w:rsidRPr="00797CB3">
        <w:rPr>
          <w:rFonts w:ascii="Century Gothic" w:hAnsi="Century Gothic"/>
          <w:sz w:val="24"/>
          <w:szCs w:val="24"/>
        </w:rPr>
        <w:t xml:space="preserve">º </w:t>
      </w:r>
      <w:r>
        <w:rPr>
          <w:rFonts w:ascii="Century Gothic" w:hAnsi="Century Gothic"/>
          <w:sz w:val="24"/>
          <w:szCs w:val="24"/>
        </w:rPr>
        <w:t>044/2017</w:t>
      </w:r>
      <w:r w:rsidRPr="00797CB3">
        <w:rPr>
          <w:rFonts w:ascii="Century Gothic" w:hAnsi="Century Gothic"/>
          <w:sz w:val="24"/>
          <w:szCs w:val="24"/>
        </w:rPr>
        <w:t>, seus anexos e as propostas das empresas classificadas no certame.</w:t>
      </w:r>
    </w:p>
    <w:p w:rsidR="00C4743F" w:rsidRPr="00797CB3" w:rsidRDefault="00C4743F" w:rsidP="00C4743F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z w:val="24"/>
          <w:szCs w:val="24"/>
        </w:rPr>
        <w:t xml:space="preserve">II </w:t>
      </w:r>
      <w:r w:rsidRPr="00797CB3">
        <w:rPr>
          <w:rFonts w:ascii="Century Gothic" w:hAnsi="Century Gothic"/>
          <w:b/>
          <w:sz w:val="24"/>
          <w:szCs w:val="24"/>
        </w:rPr>
        <w:noBreakHyphen/>
        <w:t xml:space="preserve"> </w:t>
      </w:r>
      <w:r w:rsidRPr="00797CB3">
        <w:rPr>
          <w:rFonts w:ascii="Century Gothic" w:hAnsi="Century Gothic"/>
          <w:sz w:val="24"/>
          <w:szCs w:val="24"/>
        </w:rPr>
        <w:t>Fica eleito o foro da Comarca de C</w:t>
      </w:r>
      <w:r>
        <w:rPr>
          <w:rFonts w:ascii="Century Gothic" w:hAnsi="Century Gothic"/>
          <w:sz w:val="24"/>
          <w:szCs w:val="24"/>
        </w:rPr>
        <w:t>achoeira de Minas</w:t>
      </w:r>
      <w:r w:rsidRPr="00797CB3">
        <w:rPr>
          <w:rFonts w:ascii="Century Gothic" w:hAnsi="Century Gothic"/>
          <w:sz w:val="24"/>
          <w:szCs w:val="24"/>
        </w:rPr>
        <w:t>, Estado de Minas Gerais para dirimir quaisquer questões decorrentes da utilização da presente Ata.</w:t>
      </w:r>
    </w:p>
    <w:p w:rsidR="00C4743F" w:rsidRPr="00797CB3" w:rsidRDefault="00C4743F" w:rsidP="00C4743F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lastRenderedPageBreak/>
        <w:t xml:space="preserve">III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Os casos omissos serão resolvidos de acordo com o Decreto Municipal n.º </w:t>
      </w:r>
      <w:r>
        <w:rPr>
          <w:rFonts w:ascii="Century Gothic" w:hAnsi="Century Gothic"/>
          <w:snapToGrid w:val="0"/>
          <w:sz w:val="24"/>
          <w:szCs w:val="24"/>
        </w:rPr>
        <w:t>99</w:t>
      </w:r>
      <w:r w:rsidRPr="00797CB3">
        <w:rPr>
          <w:rFonts w:ascii="Century Gothic" w:hAnsi="Century Gothic"/>
          <w:snapToGrid w:val="0"/>
          <w:sz w:val="24"/>
          <w:szCs w:val="24"/>
        </w:rPr>
        <w:t>1/201</w:t>
      </w:r>
      <w:r>
        <w:rPr>
          <w:rFonts w:ascii="Century Gothic" w:hAnsi="Century Gothic"/>
          <w:snapToGrid w:val="0"/>
          <w:sz w:val="24"/>
          <w:szCs w:val="24"/>
        </w:rPr>
        <w:t>4</w:t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, a Lei Federal 10.520/02, subsidiariamente a Lei Federal n.º 8.666/93, e </w:t>
      </w:r>
      <w:r w:rsidR="008F67D8" w:rsidRPr="00797CB3">
        <w:rPr>
          <w:rFonts w:ascii="Century Gothic" w:hAnsi="Century Gothic"/>
          <w:snapToGrid w:val="0"/>
          <w:sz w:val="24"/>
          <w:szCs w:val="24"/>
        </w:rPr>
        <w:t>suas</w:t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alterações, e demais normas aplicáveis. Subsidiariamente, aplicar</w:t>
      </w:r>
      <w:r w:rsidRPr="00797CB3">
        <w:rPr>
          <w:rFonts w:ascii="Century Gothic" w:hAnsi="Century Gothic"/>
          <w:snapToGrid w:val="0"/>
          <w:sz w:val="24"/>
          <w:szCs w:val="24"/>
        </w:rPr>
        <w:noBreakHyphen/>
        <w:t>se</w:t>
      </w:r>
      <w:r w:rsidRPr="00797CB3">
        <w:rPr>
          <w:rFonts w:ascii="Century Gothic" w:hAnsi="Century Gothic"/>
          <w:snapToGrid w:val="0"/>
          <w:sz w:val="24"/>
          <w:szCs w:val="24"/>
        </w:rPr>
        <w:noBreakHyphen/>
        <w:t>ão os princípios gerais de Direito.</w:t>
      </w:r>
    </w:p>
    <w:p w:rsidR="00C4743F" w:rsidRPr="00797CB3" w:rsidRDefault="00C4743F" w:rsidP="00C4743F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C4743F" w:rsidRPr="00797CB3" w:rsidRDefault="00C4743F" w:rsidP="00C4743F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C4743F" w:rsidRPr="00797CB3" w:rsidRDefault="00C4743F" w:rsidP="00C4743F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C4743F" w:rsidRDefault="00C4743F" w:rsidP="00C4743F">
      <w:pPr>
        <w:jc w:val="center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CONCEIÇÃO DOS OUROS</w:t>
      </w:r>
      <w:r w:rsidRPr="00797CB3">
        <w:rPr>
          <w:rFonts w:ascii="Century Gothic" w:hAnsi="Century Gothic"/>
          <w:sz w:val="24"/>
          <w:szCs w:val="24"/>
        </w:rPr>
        <w:t xml:space="preserve">, </w:t>
      </w:r>
      <w:r w:rsidR="00B50D59">
        <w:rPr>
          <w:rFonts w:ascii="Century Gothic" w:hAnsi="Century Gothic"/>
          <w:sz w:val="24"/>
          <w:szCs w:val="24"/>
        </w:rPr>
        <w:t>17</w:t>
      </w:r>
      <w:r w:rsidRPr="00797CB3">
        <w:rPr>
          <w:rFonts w:ascii="Century Gothic" w:hAnsi="Century Gothic"/>
          <w:sz w:val="24"/>
          <w:szCs w:val="24"/>
        </w:rPr>
        <w:t xml:space="preserve"> de </w:t>
      </w:r>
      <w:r w:rsidR="00B50D59">
        <w:rPr>
          <w:rFonts w:ascii="Century Gothic" w:hAnsi="Century Gothic"/>
          <w:sz w:val="24"/>
          <w:szCs w:val="24"/>
        </w:rPr>
        <w:t>outubro de 2.017</w:t>
      </w:r>
      <w:r w:rsidRPr="00797CB3">
        <w:rPr>
          <w:rFonts w:ascii="Century Gothic" w:hAnsi="Century Gothic"/>
          <w:sz w:val="24"/>
          <w:szCs w:val="24"/>
        </w:rPr>
        <w:t>.</w:t>
      </w:r>
    </w:p>
    <w:p w:rsidR="00B50D59" w:rsidRDefault="00B50D59" w:rsidP="00C4743F">
      <w:pPr>
        <w:jc w:val="center"/>
        <w:rPr>
          <w:rFonts w:ascii="Century Gothic" w:hAnsi="Century Gothic"/>
          <w:sz w:val="24"/>
          <w:szCs w:val="24"/>
        </w:rPr>
      </w:pPr>
    </w:p>
    <w:p w:rsidR="00B50D59" w:rsidRPr="00797CB3" w:rsidRDefault="00B50D59" w:rsidP="00C4743F">
      <w:pPr>
        <w:jc w:val="center"/>
        <w:rPr>
          <w:rFonts w:ascii="Century Gothic" w:hAnsi="Century Gothic"/>
          <w:sz w:val="24"/>
          <w:szCs w:val="24"/>
        </w:rPr>
      </w:pPr>
    </w:p>
    <w:p w:rsidR="00C4743F" w:rsidRPr="00797CB3" w:rsidRDefault="00C4743F" w:rsidP="00C4743F">
      <w:pPr>
        <w:jc w:val="center"/>
        <w:rPr>
          <w:rFonts w:ascii="Century Gothic" w:hAnsi="Century Gothic"/>
          <w:sz w:val="24"/>
          <w:szCs w:val="24"/>
        </w:rPr>
      </w:pPr>
    </w:p>
    <w:p w:rsidR="00C4743F" w:rsidRPr="00797CB3" w:rsidRDefault="00C4743F" w:rsidP="00C4743F">
      <w:pPr>
        <w:rPr>
          <w:rFonts w:ascii="Century Gothic" w:hAnsi="Century Gothic"/>
          <w:sz w:val="24"/>
          <w:szCs w:val="24"/>
        </w:rPr>
      </w:pPr>
    </w:p>
    <w:p w:rsidR="00C4743F" w:rsidRPr="00797CB3" w:rsidRDefault="00C4743F" w:rsidP="00C4743F">
      <w:pPr>
        <w:jc w:val="center"/>
        <w:rPr>
          <w:rFonts w:ascii="Century Gothic" w:hAnsi="Century Gothic"/>
          <w:sz w:val="24"/>
          <w:szCs w:val="24"/>
        </w:rPr>
      </w:pPr>
    </w:p>
    <w:p w:rsidR="00C4743F" w:rsidRPr="00797CB3" w:rsidRDefault="00C4743F" w:rsidP="00C4743F">
      <w:pPr>
        <w:jc w:val="center"/>
        <w:rPr>
          <w:rFonts w:ascii="Century Gothic" w:hAnsi="Century Gothic"/>
          <w:sz w:val="24"/>
          <w:szCs w:val="24"/>
        </w:rPr>
      </w:pPr>
      <w:r w:rsidRPr="00797CB3">
        <w:rPr>
          <w:rFonts w:ascii="Century Gothic" w:hAnsi="Century Gothic"/>
          <w:sz w:val="24"/>
          <w:szCs w:val="24"/>
        </w:rPr>
        <w:t xml:space="preserve">PREFEITURA MUNICIPAL DE </w:t>
      </w:r>
      <w:r>
        <w:rPr>
          <w:rFonts w:ascii="Century Gothic" w:hAnsi="Century Gothic"/>
          <w:sz w:val="24"/>
          <w:szCs w:val="24"/>
        </w:rPr>
        <w:t>CONCEIÇÃO DOS OUROS</w:t>
      </w:r>
      <w:r w:rsidRPr="00797CB3">
        <w:rPr>
          <w:rFonts w:ascii="Century Gothic" w:hAnsi="Century Gothic"/>
          <w:sz w:val="24"/>
          <w:szCs w:val="24"/>
        </w:rPr>
        <w:t xml:space="preserve"> - </w:t>
      </w:r>
      <w:r w:rsidR="00B50D59">
        <w:rPr>
          <w:rFonts w:ascii="Century Gothic" w:hAnsi="Century Gothic"/>
          <w:sz w:val="24"/>
          <w:szCs w:val="24"/>
        </w:rPr>
        <w:t>MG</w:t>
      </w:r>
    </w:p>
    <w:p w:rsidR="00C4743F" w:rsidRPr="00797CB3" w:rsidRDefault="00C4743F" w:rsidP="00C4743F">
      <w:pPr>
        <w:jc w:val="center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Mauricio Euclides Viana</w:t>
      </w:r>
      <w:r w:rsidRPr="00797CB3">
        <w:rPr>
          <w:rFonts w:ascii="Century Gothic" w:hAnsi="Century Gothic"/>
          <w:sz w:val="24"/>
          <w:szCs w:val="24"/>
        </w:rPr>
        <w:t xml:space="preserve"> - PREFEITO MUNICIPAL</w:t>
      </w:r>
    </w:p>
    <w:p w:rsidR="00C4743F" w:rsidRPr="00797CB3" w:rsidRDefault="00B50D59" w:rsidP="00C4743F">
      <w:pPr>
        <w:jc w:val="center"/>
        <w:rPr>
          <w:rFonts w:ascii="Century Gothic" w:hAnsi="Century Gothic"/>
          <w:sz w:val="24"/>
          <w:szCs w:val="24"/>
        </w:rPr>
      </w:pPr>
      <w:r w:rsidRPr="00797CB3">
        <w:rPr>
          <w:rFonts w:ascii="Century Gothic" w:hAnsi="Century Gothic"/>
          <w:sz w:val="24"/>
          <w:szCs w:val="24"/>
        </w:rPr>
        <w:t>CONTRATANTE</w:t>
      </w:r>
    </w:p>
    <w:p w:rsidR="00C4743F" w:rsidRDefault="00C4743F" w:rsidP="00C4743F">
      <w:pPr>
        <w:jc w:val="center"/>
        <w:rPr>
          <w:rFonts w:ascii="Century Gothic" w:hAnsi="Century Gothic"/>
          <w:sz w:val="24"/>
          <w:szCs w:val="24"/>
        </w:rPr>
      </w:pPr>
    </w:p>
    <w:p w:rsidR="00B50D59" w:rsidRDefault="00B50D59" w:rsidP="00C4743F">
      <w:pPr>
        <w:jc w:val="center"/>
        <w:rPr>
          <w:rFonts w:ascii="Century Gothic" w:hAnsi="Century Gothic"/>
          <w:sz w:val="24"/>
          <w:szCs w:val="24"/>
        </w:rPr>
      </w:pPr>
    </w:p>
    <w:p w:rsidR="00B50D59" w:rsidRDefault="00B50D59" w:rsidP="00C4743F">
      <w:pPr>
        <w:jc w:val="center"/>
        <w:rPr>
          <w:rFonts w:ascii="Century Gothic" w:hAnsi="Century Gothic"/>
          <w:sz w:val="24"/>
          <w:szCs w:val="24"/>
        </w:rPr>
      </w:pPr>
    </w:p>
    <w:p w:rsidR="00B50D59" w:rsidRPr="00797CB3" w:rsidRDefault="00B50D59" w:rsidP="00C4743F">
      <w:pPr>
        <w:jc w:val="center"/>
        <w:rPr>
          <w:rFonts w:ascii="Century Gothic" w:hAnsi="Century Gothic"/>
          <w:sz w:val="24"/>
          <w:szCs w:val="24"/>
        </w:rPr>
      </w:pPr>
    </w:p>
    <w:p w:rsidR="00C4743F" w:rsidRPr="00797CB3" w:rsidRDefault="00C4743F" w:rsidP="00C4743F">
      <w:pPr>
        <w:jc w:val="center"/>
        <w:rPr>
          <w:rFonts w:ascii="Century Gothic" w:hAnsi="Century Gothic"/>
          <w:sz w:val="24"/>
          <w:szCs w:val="24"/>
        </w:rPr>
      </w:pPr>
    </w:p>
    <w:p w:rsidR="0038117C" w:rsidRDefault="0038117C" w:rsidP="00C4743F">
      <w:pPr>
        <w:jc w:val="center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 xml:space="preserve">ORLA DISTRIBUIDORA DE PRODUTOS EIRELI </w:t>
      </w:r>
      <w:r w:rsidRPr="00D24A79">
        <w:rPr>
          <w:rFonts w:ascii="Century Gothic" w:hAnsi="Century Gothic"/>
          <w:sz w:val="24"/>
          <w:szCs w:val="24"/>
        </w:rPr>
        <w:t xml:space="preserve"> </w:t>
      </w:r>
    </w:p>
    <w:p w:rsidR="0038117C" w:rsidRDefault="0038117C" w:rsidP="00C4743F">
      <w:pPr>
        <w:jc w:val="center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CNPJ:</w:t>
      </w:r>
      <w:r w:rsidRPr="00D24A79">
        <w:rPr>
          <w:rFonts w:ascii="Century Gothic" w:hAnsi="Century Gothic"/>
          <w:sz w:val="24"/>
          <w:szCs w:val="24"/>
        </w:rPr>
        <w:t xml:space="preserve"> </w:t>
      </w:r>
      <w:r>
        <w:rPr>
          <w:rFonts w:ascii="Century Gothic" w:hAnsi="Century Gothic"/>
          <w:sz w:val="24"/>
          <w:szCs w:val="24"/>
        </w:rPr>
        <w:t>04.013.164/0001-04</w:t>
      </w:r>
    </w:p>
    <w:p w:rsidR="00C4743F" w:rsidRPr="00797CB3" w:rsidRDefault="00C4743F" w:rsidP="00C4743F">
      <w:pPr>
        <w:jc w:val="center"/>
        <w:rPr>
          <w:rFonts w:ascii="Century Gothic" w:hAnsi="Century Gothic"/>
          <w:sz w:val="24"/>
          <w:szCs w:val="24"/>
        </w:rPr>
      </w:pPr>
      <w:r w:rsidRPr="00797CB3">
        <w:rPr>
          <w:rFonts w:ascii="Century Gothic" w:hAnsi="Century Gothic"/>
          <w:sz w:val="24"/>
          <w:szCs w:val="24"/>
        </w:rPr>
        <w:t>CONTRATADA</w:t>
      </w:r>
    </w:p>
    <w:p w:rsidR="00C4743F" w:rsidRPr="00797CB3" w:rsidRDefault="00C4743F" w:rsidP="00C4743F">
      <w:pPr>
        <w:rPr>
          <w:rFonts w:ascii="Century Gothic" w:hAnsi="Century Gothic"/>
          <w:sz w:val="24"/>
          <w:szCs w:val="24"/>
        </w:rPr>
      </w:pPr>
    </w:p>
    <w:p w:rsidR="00C4743F" w:rsidRPr="00797CB3" w:rsidRDefault="00C4743F" w:rsidP="00C4743F">
      <w:pPr>
        <w:rPr>
          <w:rFonts w:ascii="Century Gothic" w:hAnsi="Century Gothic"/>
          <w:sz w:val="24"/>
          <w:szCs w:val="24"/>
        </w:rPr>
      </w:pPr>
    </w:p>
    <w:p w:rsidR="00C4743F" w:rsidRPr="00797CB3" w:rsidRDefault="00C4743F" w:rsidP="00C4743F">
      <w:pPr>
        <w:rPr>
          <w:rFonts w:ascii="Century Gothic" w:hAnsi="Century Gothic"/>
          <w:sz w:val="24"/>
          <w:szCs w:val="24"/>
        </w:rPr>
      </w:pPr>
    </w:p>
    <w:p w:rsidR="00C4743F" w:rsidRPr="00797CB3" w:rsidRDefault="00C4743F" w:rsidP="00C4743F">
      <w:pPr>
        <w:rPr>
          <w:rFonts w:ascii="Century Gothic" w:hAnsi="Century Gothic"/>
          <w:sz w:val="24"/>
          <w:szCs w:val="24"/>
        </w:rPr>
      </w:pPr>
    </w:p>
    <w:p w:rsidR="00B50D59" w:rsidRDefault="00C4743F" w:rsidP="00C4743F">
      <w:pPr>
        <w:rPr>
          <w:rFonts w:ascii="Century Gothic" w:hAnsi="Century Gothic"/>
          <w:sz w:val="24"/>
          <w:szCs w:val="24"/>
        </w:rPr>
      </w:pPr>
      <w:r w:rsidRPr="00797CB3">
        <w:rPr>
          <w:rFonts w:ascii="Century Gothic" w:hAnsi="Century Gothic"/>
          <w:sz w:val="24"/>
          <w:szCs w:val="24"/>
        </w:rPr>
        <w:t xml:space="preserve">Testemunhas: </w:t>
      </w:r>
    </w:p>
    <w:p w:rsidR="00B50D59" w:rsidRDefault="00B50D59" w:rsidP="00C4743F">
      <w:pPr>
        <w:rPr>
          <w:rFonts w:ascii="Century Gothic" w:hAnsi="Century Gothic"/>
          <w:sz w:val="24"/>
          <w:szCs w:val="24"/>
        </w:rPr>
      </w:pPr>
    </w:p>
    <w:p w:rsidR="00B50D59" w:rsidRDefault="00B50D59" w:rsidP="00C4743F">
      <w:pPr>
        <w:rPr>
          <w:rFonts w:ascii="Century Gothic" w:hAnsi="Century Gothic"/>
          <w:sz w:val="24"/>
          <w:szCs w:val="24"/>
        </w:rPr>
      </w:pPr>
    </w:p>
    <w:p w:rsidR="00C4743F" w:rsidRDefault="00B50D59" w:rsidP="00C4743F">
      <w:pPr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Nome:</w:t>
      </w:r>
      <w:r w:rsidR="00C4743F" w:rsidRPr="00797CB3">
        <w:rPr>
          <w:rFonts w:ascii="Century Gothic" w:hAnsi="Century Gothic"/>
          <w:sz w:val="24"/>
          <w:szCs w:val="24"/>
        </w:rPr>
        <w:t>___________________________</w:t>
      </w:r>
      <w:r>
        <w:rPr>
          <w:rFonts w:ascii="Century Gothic" w:hAnsi="Century Gothic"/>
          <w:sz w:val="24"/>
          <w:szCs w:val="24"/>
        </w:rPr>
        <w:t>____________</w:t>
      </w:r>
      <w:r w:rsidR="00C4743F" w:rsidRPr="00797CB3">
        <w:rPr>
          <w:rFonts w:ascii="Century Gothic" w:hAnsi="Century Gothic"/>
          <w:sz w:val="24"/>
          <w:szCs w:val="24"/>
        </w:rPr>
        <w:t xml:space="preserve">_    </w:t>
      </w:r>
      <w:r>
        <w:rPr>
          <w:rFonts w:ascii="Century Gothic" w:hAnsi="Century Gothic"/>
          <w:sz w:val="24"/>
          <w:szCs w:val="24"/>
        </w:rPr>
        <w:t>CPF:</w:t>
      </w:r>
      <w:r w:rsidR="00C4743F" w:rsidRPr="00797CB3">
        <w:rPr>
          <w:rFonts w:ascii="Century Gothic" w:hAnsi="Century Gothic"/>
          <w:sz w:val="24"/>
          <w:szCs w:val="24"/>
        </w:rPr>
        <w:t xml:space="preserve">   ________________________</w:t>
      </w:r>
      <w:r>
        <w:rPr>
          <w:rFonts w:ascii="Century Gothic" w:hAnsi="Century Gothic"/>
          <w:sz w:val="24"/>
          <w:szCs w:val="24"/>
        </w:rPr>
        <w:t>___</w:t>
      </w:r>
      <w:r w:rsidR="00C4743F" w:rsidRPr="00797CB3">
        <w:rPr>
          <w:rFonts w:ascii="Century Gothic" w:hAnsi="Century Gothic"/>
          <w:sz w:val="24"/>
          <w:szCs w:val="24"/>
        </w:rPr>
        <w:t xml:space="preserve">_____  </w:t>
      </w:r>
    </w:p>
    <w:p w:rsidR="00B50D59" w:rsidRDefault="00B50D59" w:rsidP="00C4743F">
      <w:pPr>
        <w:rPr>
          <w:rFonts w:ascii="Century Gothic" w:hAnsi="Century Gothic"/>
          <w:sz w:val="24"/>
          <w:szCs w:val="24"/>
        </w:rPr>
      </w:pPr>
    </w:p>
    <w:p w:rsidR="00B50D59" w:rsidRDefault="00B50D59" w:rsidP="00C4743F">
      <w:pPr>
        <w:rPr>
          <w:rFonts w:ascii="Century Gothic" w:hAnsi="Century Gothic"/>
          <w:sz w:val="24"/>
          <w:szCs w:val="24"/>
        </w:rPr>
      </w:pPr>
    </w:p>
    <w:p w:rsidR="00B50D59" w:rsidRDefault="00B50D59" w:rsidP="00C4743F">
      <w:pPr>
        <w:rPr>
          <w:rFonts w:ascii="Century Gothic" w:hAnsi="Century Gothic"/>
          <w:sz w:val="24"/>
          <w:szCs w:val="24"/>
        </w:rPr>
      </w:pPr>
    </w:p>
    <w:p w:rsidR="00B50D59" w:rsidRPr="00797CB3" w:rsidRDefault="00B50D59" w:rsidP="00C4743F">
      <w:pPr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Nome:</w:t>
      </w:r>
      <w:r w:rsidRPr="00797CB3">
        <w:rPr>
          <w:rFonts w:ascii="Century Gothic" w:hAnsi="Century Gothic"/>
          <w:sz w:val="24"/>
          <w:szCs w:val="24"/>
        </w:rPr>
        <w:t>___________________________</w:t>
      </w:r>
      <w:r>
        <w:rPr>
          <w:rFonts w:ascii="Century Gothic" w:hAnsi="Century Gothic"/>
          <w:sz w:val="24"/>
          <w:szCs w:val="24"/>
        </w:rPr>
        <w:t>____________</w:t>
      </w:r>
      <w:r w:rsidRPr="00797CB3">
        <w:rPr>
          <w:rFonts w:ascii="Century Gothic" w:hAnsi="Century Gothic"/>
          <w:sz w:val="24"/>
          <w:szCs w:val="24"/>
        </w:rPr>
        <w:t xml:space="preserve">_    </w:t>
      </w:r>
      <w:r>
        <w:rPr>
          <w:rFonts w:ascii="Century Gothic" w:hAnsi="Century Gothic"/>
          <w:sz w:val="24"/>
          <w:szCs w:val="24"/>
        </w:rPr>
        <w:t>CPF:</w:t>
      </w:r>
      <w:r w:rsidRPr="00797CB3">
        <w:rPr>
          <w:rFonts w:ascii="Century Gothic" w:hAnsi="Century Gothic"/>
          <w:sz w:val="24"/>
          <w:szCs w:val="24"/>
        </w:rPr>
        <w:t xml:space="preserve">   ________________________</w:t>
      </w:r>
      <w:r>
        <w:rPr>
          <w:rFonts w:ascii="Century Gothic" w:hAnsi="Century Gothic"/>
          <w:sz w:val="24"/>
          <w:szCs w:val="24"/>
        </w:rPr>
        <w:t>___</w:t>
      </w:r>
      <w:r w:rsidRPr="00797CB3">
        <w:rPr>
          <w:rFonts w:ascii="Century Gothic" w:hAnsi="Century Gothic"/>
          <w:sz w:val="24"/>
          <w:szCs w:val="24"/>
        </w:rPr>
        <w:t xml:space="preserve">_____  </w:t>
      </w:r>
    </w:p>
    <w:p w:rsidR="00C4743F" w:rsidRPr="00797CB3" w:rsidRDefault="00C4743F" w:rsidP="00C4743F">
      <w:pPr>
        <w:rPr>
          <w:rFonts w:ascii="Century Gothic" w:hAnsi="Century Gothic"/>
          <w:sz w:val="24"/>
          <w:szCs w:val="24"/>
        </w:rPr>
      </w:pPr>
    </w:p>
    <w:p w:rsidR="00D17372" w:rsidRDefault="00D17372"/>
    <w:p w:rsidR="00B50D59" w:rsidRDefault="00B50D59"/>
    <w:p w:rsidR="00B50D59" w:rsidRDefault="00B50D59"/>
    <w:p w:rsidR="00B50D59" w:rsidRDefault="00B50D59"/>
    <w:p w:rsidR="00B50D59" w:rsidRDefault="00B50D59"/>
    <w:p w:rsidR="00B50D59" w:rsidRDefault="00B50D59"/>
    <w:p w:rsidR="00B50D59" w:rsidRDefault="00B50D59"/>
    <w:p w:rsidR="00B50D59" w:rsidRDefault="00B50D59"/>
    <w:p w:rsidR="00B50D59" w:rsidRDefault="00B50D59"/>
    <w:p w:rsidR="00B50D59" w:rsidRDefault="00B50D59"/>
    <w:p w:rsidR="00313688" w:rsidRDefault="00313688"/>
    <w:p w:rsidR="00313688" w:rsidRDefault="00313688"/>
    <w:p w:rsidR="00B50D59" w:rsidRDefault="00B50D59"/>
    <w:p w:rsidR="00B50D59" w:rsidRDefault="00B50D59"/>
    <w:p w:rsidR="0038117C" w:rsidRDefault="0038117C" w:rsidP="00B50D59">
      <w:pPr>
        <w:jc w:val="center"/>
        <w:rPr>
          <w:rFonts w:ascii="Century Gothic" w:hAnsi="Century Gothic"/>
          <w:b/>
          <w:sz w:val="28"/>
          <w:szCs w:val="28"/>
          <w:lang w:eastAsia="x-none"/>
        </w:rPr>
      </w:pPr>
    </w:p>
    <w:p w:rsidR="00B50D59" w:rsidRDefault="00B50D59" w:rsidP="00B50D59">
      <w:pPr>
        <w:jc w:val="center"/>
        <w:rPr>
          <w:rFonts w:ascii="Century Gothic" w:hAnsi="Century Gothic"/>
          <w:b/>
          <w:sz w:val="28"/>
          <w:szCs w:val="28"/>
          <w:lang w:eastAsia="x-none"/>
        </w:rPr>
      </w:pPr>
      <w:r w:rsidRPr="00B50D59">
        <w:rPr>
          <w:rFonts w:ascii="Century Gothic" w:hAnsi="Century Gothic"/>
          <w:b/>
          <w:sz w:val="28"/>
          <w:szCs w:val="28"/>
          <w:lang w:eastAsia="x-none"/>
        </w:rPr>
        <w:t>ANEXO I</w:t>
      </w:r>
    </w:p>
    <w:p w:rsidR="0038117C" w:rsidRDefault="0038117C" w:rsidP="00B50D59">
      <w:pPr>
        <w:jc w:val="center"/>
        <w:rPr>
          <w:rFonts w:ascii="Century Gothic" w:hAnsi="Century Gothic"/>
          <w:b/>
          <w:sz w:val="28"/>
          <w:szCs w:val="28"/>
          <w:lang w:eastAsia="x-none"/>
        </w:rPr>
      </w:pPr>
      <w:bookmarkStart w:id="0" w:name="_GoBack"/>
      <w:bookmarkEnd w:id="0"/>
    </w:p>
    <w:p w:rsidR="00B50D59" w:rsidRPr="00B50D59" w:rsidRDefault="00B50D59" w:rsidP="00B50D59">
      <w:pPr>
        <w:jc w:val="center"/>
        <w:rPr>
          <w:rFonts w:ascii="Century Gothic" w:hAnsi="Century Gothic"/>
          <w:b/>
          <w:sz w:val="24"/>
          <w:szCs w:val="24"/>
          <w:lang w:val="x-none" w:eastAsia="x-none"/>
        </w:rPr>
      </w:pPr>
    </w:p>
    <w:p w:rsidR="00B50D59" w:rsidRPr="00B50D59" w:rsidRDefault="00B50D59" w:rsidP="00B50D59">
      <w:pPr>
        <w:jc w:val="center"/>
        <w:rPr>
          <w:rFonts w:ascii="Century Gothic" w:hAnsi="Century Gothic"/>
          <w:b/>
          <w:sz w:val="24"/>
          <w:szCs w:val="24"/>
          <w:lang w:eastAsia="x-none"/>
        </w:rPr>
      </w:pPr>
      <w:r w:rsidRPr="00B50D59">
        <w:rPr>
          <w:rFonts w:ascii="Century Gothic" w:hAnsi="Century Gothic"/>
          <w:sz w:val="24"/>
          <w:szCs w:val="24"/>
          <w:lang w:val="x-none" w:eastAsia="x-none"/>
        </w:rPr>
        <w:t xml:space="preserve">ATA DE REGISTRO DE PREÇOS  </w:t>
      </w:r>
      <w:r w:rsidRPr="00B50D59">
        <w:rPr>
          <w:rFonts w:ascii="Century Gothic" w:hAnsi="Century Gothic"/>
          <w:sz w:val="24"/>
          <w:szCs w:val="24"/>
          <w:lang w:eastAsia="x-none"/>
        </w:rPr>
        <w:t>Nº 0</w:t>
      </w:r>
      <w:r>
        <w:rPr>
          <w:rFonts w:ascii="Century Gothic" w:hAnsi="Century Gothic"/>
          <w:sz w:val="24"/>
          <w:szCs w:val="24"/>
          <w:lang w:eastAsia="x-none"/>
        </w:rPr>
        <w:t>6</w:t>
      </w:r>
      <w:r w:rsidR="0038117C">
        <w:rPr>
          <w:rFonts w:ascii="Century Gothic" w:hAnsi="Century Gothic"/>
          <w:sz w:val="24"/>
          <w:szCs w:val="24"/>
          <w:lang w:eastAsia="x-none"/>
        </w:rPr>
        <w:t>7</w:t>
      </w:r>
      <w:r w:rsidRPr="00B50D59">
        <w:rPr>
          <w:rFonts w:ascii="Century Gothic" w:hAnsi="Century Gothic"/>
          <w:sz w:val="24"/>
          <w:szCs w:val="24"/>
          <w:lang w:eastAsia="x-none"/>
        </w:rPr>
        <w:t>/2017</w:t>
      </w:r>
    </w:p>
    <w:p w:rsidR="00B50D59" w:rsidRPr="00B50D59" w:rsidRDefault="00B50D59" w:rsidP="00B50D59">
      <w:pPr>
        <w:jc w:val="center"/>
        <w:rPr>
          <w:rFonts w:ascii="Century Gothic" w:hAnsi="Century Gothic"/>
          <w:sz w:val="24"/>
          <w:szCs w:val="24"/>
          <w:lang w:eastAsia="x-none"/>
        </w:rPr>
      </w:pPr>
    </w:p>
    <w:p w:rsidR="00B50D59" w:rsidRPr="00B50D59" w:rsidRDefault="00B50D59" w:rsidP="00B50D59">
      <w:pPr>
        <w:jc w:val="center"/>
        <w:rPr>
          <w:rFonts w:ascii="Century Gothic" w:hAnsi="Century Gothic"/>
          <w:sz w:val="24"/>
          <w:szCs w:val="24"/>
          <w:lang w:eastAsia="x-none"/>
        </w:rPr>
      </w:pPr>
      <w:proofErr w:type="spellStart"/>
      <w:r w:rsidRPr="00B50D59">
        <w:rPr>
          <w:rFonts w:ascii="Century Gothic" w:hAnsi="Century Gothic"/>
          <w:sz w:val="24"/>
          <w:szCs w:val="24"/>
          <w:lang w:val="x-none" w:eastAsia="x-none"/>
        </w:rPr>
        <w:t>Ref</w:t>
      </w:r>
      <w:proofErr w:type="spellEnd"/>
      <w:r w:rsidRPr="00B50D59">
        <w:rPr>
          <w:rFonts w:ascii="Century Gothic" w:hAnsi="Century Gothic"/>
          <w:sz w:val="24"/>
          <w:szCs w:val="24"/>
          <w:lang w:val="x-none" w:eastAsia="x-none"/>
        </w:rPr>
        <w:t xml:space="preserve">: Pregão Presencial </w:t>
      </w:r>
      <w:r w:rsidRPr="00B50D59">
        <w:rPr>
          <w:rFonts w:ascii="Century Gothic" w:hAnsi="Century Gothic"/>
          <w:sz w:val="24"/>
          <w:szCs w:val="24"/>
          <w:lang w:eastAsia="x-none"/>
        </w:rPr>
        <w:t xml:space="preserve"> Sistema de Registro de Preços Nº 04</w:t>
      </w:r>
      <w:r>
        <w:rPr>
          <w:rFonts w:ascii="Century Gothic" w:hAnsi="Century Gothic"/>
          <w:sz w:val="24"/>
          <w:szCs w:val="24"/>
          <w:lang w:eastAsia="x-none"/>
        </w:rPr>
        <w:t>4</w:t>
      </w:r>
      <w:r w:rsidRPr="00B50D59">
        <w:rPr>
          <w:rFonts w:ascii="Century Gothic" w:hAnsi="Century Gothic"/>
          <w:sz w:val="24"/>
          <w:szCs w:val="24"/>
          <w:lang w:val="x-none" w:eastAsia="x-none"/>
        </w:rPr>
        <w:t>/201</w:t>
      </w:r>
      <w:r w:rsidRPr="00B50D59">
        <w:rPr>
          <w:rFonts w:ascii="Century Gothic" w:hAnsi="Century Gothic"/>
          <w:sz w:val="24"/>
          <w:szCs w:val="24"/>
          <w:lang w:eastAsia="x-none"/>
        </w:rPr>
        <w:t>7</w:t>
      </w:r>
    </w:p>
    <w:p w:rsidR="00B50D59" w:rsidRPr="00B50D59" w:rsidRDefault="00B50D59" w:rsidP="00B50D59">
      <w:pPr>
        <w:rPr>
          <w:rFonts w:ascii="Century Gothic" w:hAnsi="Century Gothic"/>
          <w:sz w:val="28"/>
          <w:lang w:val="x-none" w:eastAsia="x-none"/>
        </w:rPr>
      </w:pPr>
    </w:p>
    <w:p w:rsidR="0038117C" w:rsidRDefault="00B50D59" w:rsidP="0038117C">
      <w:pPr>
        <w:jc w:val="center"/>
        <w:rPr>
          <w:rFonts w:ascii="Century Gothic" w:hAnsi="Century Gothic"/>
          <w:sz w:val="24"/>
          <w:szCs w:val="24"/>
        </w:rPr>
      </w:pPr>
      <w:r w:rsidRPr="00B50D59">
        <w:rPr>
          <w:rFonts w:ascii="Century Gothic" w:hAnsi="Century Gothic"/>
          <w:sz w:val="24"/>
          <w:szCs w:val="24"/>
        </w:rPr>
        <w:t xml:space="preserve">EMPRESA </w:t>
      </w:r>
      <w:r w:rsidRPr="006B5483">
        <w:rPr>
          <w:rFonts w:ascii="Century Gothic" w:hAnsi="Century Gothic"/>
          <w:sz w:val="24"/>
          <w:szCs w:val="24"/>
        </w:rPr>
        <w:t>DETENTORA</w:t>
      </w:r>
      <w:r w:rsidRPr="006B5483">
        <w:rPr>
          <w:rFonts w:ascii="Century Gothic" w:hAnsi="Century Gothic"/>
          <w:b/>
          <w:sz w:val="24"/>
          <w:szCs w:val="24"/>
        </w:rPr>
        <w:t xml:space="preserve">: </w:t>
      </w:r>
      <w:r w:rsidR="0038117C" w:rsidRPr="0038117C">
        <w:rPr>
          <w:rFonts w:ascii="Century Gothic" w:hAnsi="Century Gothic"/>
          <w:b/>
          <w:sz w:val="24"/>
          <w:szCs w:val="24"/>
        </w:rPr>
        <w:t>ORLA DISTRIBUIDORA DE PRODUTOS EIRELI</w:t>
      </w:r>
      <w:r w:rsidR="0038117C">
        <w:rPr>
          <w:rFonts w:ascii="Century Gothic" w:hAnsi="Century Gothic"/>
          <w:sz w:val="24"/>
          <w:szCs w:val="24"/>
        </w:rPr>
        <w:t xml:space="preserve"> </w:t>
      </w:r>
      <w:r w:rsidR="0038117C" w:rsidRPr="00D24A79">
        <w:rPr>
          <w:rFonts w:ascii="Century Gothic" w:hAnsi="Century Gothic"/>
          <w:sz w:val="24"/>
          <w:szCs w:val="24"/>
        </w:rPr>
        <w:t xml:space="preserve"> </w:t>
      </w:r>
    </w:p>
    <w:p w:rsidR="0038117C" w:rsidRDefault="0038117C" w:rsidP="0038117C">
      <w:pPr>
        <w:jc w:val="center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CNPJ:</w:t>
      </w:r>
      <w:r w:rsidRPr="00D24A79">
        <w:rPr>
          <w:rFonts w:ascii="Century Gothic" w:hAnsi="Century Gothic"/>
          <w:sz w:val="24"/>
          <w:szCs w:val="24"/>
        </w:rPr>
        <w:t xml:space="preserve"> </w:t>
      </w:r>
      <w:r w:rsidRPr="0038117C">
        <w:rPr>
          <w:rFonts w:ascii="Century Gothic" w:hAnsi="Century Gothic"/>
          <w:b/>
          <w:sz w:val="24"/>
          <w:szCs w:val="24"/>
        </w:rPr>
        <w:t>04.013.164/0001-04</w:t>
      </w:r>
    </w:p>
    <w:p w:rsidR="00FE69C7" w:rsidRPr="00FE69C7" w:rsidRDefault="00FE69C7" w:rsidP="00FE69C7">
      <w:pPr>
        <w:jc w:val="center"/>
        <w:rPr>
          <w:rFonts w:ascii="Century Gothic" w:hAnsi="Century Gothic"/>
          <w:b/>
          <w:sz w:val="24"/>
          <w:szCs w:val="24"/>
        </w:rPr>
      </w:pPr>
    </w:p>
    <w:p w:rsidR="00DB26AC" w:rsidRDefault="00DB26AC" w:rsidP="00DB26AC">
      <w:pPr>
        <w:jc w:val="center"/>
        <w:rPr>
          <w:rFonts w:ascii="Century Gothic" w:hAnsi="Century Gothic"/>
          <w:sz w:val="24"/>
          <w:szCs w:val="24"/>
        </w:rPr>
      </w:pPr>
    </w:p>
    <w:p w:rsidR="00B50D59" w:rsidRDefault="00B50D59" w:rsidP="00B50D59">
      <w:pPr>
        <w:jc w:val="center"/>
        <w:rPr>
          <w:rFonts w:ascii="Century Gothic" w:hAnsi="Century Gothic"/>
          <w:sz w:val="28"/>
          <w:lang w:val="x-none" w:eastAsia="x-none"/>
        </w:rPr>
      </w:pPr>
      <w:r w:rsidRPr="00B50D59">
        <w:rPr>
          <w:rFonts w:ascii="Century Gothic" w:hAnsi="Century Gothic"/>
          <w:sz w:val="28"/>
          <w:lang w:val="x-none" w:eastAsia="x-none"/>
        </w:rPr>
        <w:t>PREÇOS REGISTRADOS PARA:</w:t>
      </w:r>
    </w:p>
    <w:p w:rsidR="0038117C" w:rsidRPr="00B50D59" w:rsidRDefault="0038117C" w:rsidP="00B50D59">
      <w:pPr>
        <w:jc w:val="center"/>
        <w:rPr>
          <w:rFonts w:ascii="Century Gothic" w:hAnsi="Century Gothic"/>
          <w:vanish/>
          <w:sz w:val="24"/>
          <w:szCs w:val="24"/>
        </w:rPr>
      </w:pPr>
    </w:p>
    <w:p w:rsidR="00B50D59" w:rsidRPr="00B50D59" w:rsidRDefault="00B50D59" w:rsidP="00B50D59">
      <w:pPr>
        <w:rPr>
          <w:rFonts w:ascii="Century Gothic" w:hAnsi="Century Gothic"/>
          <w:vanish/>
          <w:sz w:val="24"/>
          <w:szCs w:val="24"/>
        </w:rPr>
      </w:pPr>
    </w:p>
    <w:p w:rsidR="00B50D59" w:rsidRPr="00B50D59" w:rsidRDefault="00B50D59" w:rsidP="00B50D59">
      <w:pPr>
        <w:jc w:val="center"/>
        <w:rPr>
          <w:rFonts w:ascii="Century Gothic" w:hAnsi="Century Gothic"/>
          <w:noProof/>
        </w:rPr>
      </w:pPr>
    </w:p>
    <w:p w:rsidR="00B50D59" w:rsidRPr="00B50D59" w:rsidRDefault="00B50D59" w:rsidP="00B50D59">
      <w:pPr>
        <w:jc w:val="center"/>
        <w:rPr>
          <w:rFonts w:ascii="Century Gothic" w:hAnsi="Century Gothic"/>
          <w:sz w:val="24"/>
          <w:szCs w:val="24"/>
        </w:rPr>
      </w:pPr>
    </w:p>
    <w:p w:rsidR="00B50D59" w:rsidRPr="00B50D59" w:rsidRDefault="00B50D59" w:rsidP="00B50D59">
      <w:pPr>
        <w:jc w:val="center"/>
        <w:rPr>
          <w:rFonts w:ascii="Century Gothic" w:hAnsi="Century Gothic"/>
          <w:sz w:val="24"/>
          <w:szCs w:val="24"/>
        </w:rPr>
      </w:pPr>
    </w:p>
    <w:p w:rsidR="00B50D59" w:rsidRPr="00B50D59" w:rsidRDefault="0038117C" w:rsidP="00B50D59">
      <w:pPr>
        <w:jc w:val="center"/>
        <w:rPr>
          <w:rFonts w:ascii="Century Gothic" w:hAnsi="Century Gothic"/>
          <w:noProof/>
        </w:rPr>
      </w:pPr>
      <w:r>
        <w:rPr>
          <w:noProof/>
        </w:rPr>
        <w:drawing>
          <wp:inline distT="0" distB="0" distL="0" distR="0" wp14:anchorId="6F08C311" wp14:editId="66FBC94C">
            <wp:extent cx="6459854" cy="836762"/>
            <wp:effectExtent l="0" t="0" r="0" b="1905"/>
            <wp:docPr id="3" name="Image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6"/>
                    <a:srcRect l="650" t="22713" r="2118" b="56297"/>
                    <a:stretch/>
                  </pic:blipFill>
                  <pic:spPr bwMode="auto">
                    <a:xfrm>
                      <a:off x="0" y="0"/>
                      <a:ext cx="6461963" cy="8370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DB26AC" w:rsidRDefault="00DB26AC" w:rsidP="00B50D59">
      <w:pPr>
        <w:jc w:val="center"/>
        <w:rPr>
          <w:rFonts w:ascii="Century Gothic" w:hAnsi="Century Gothic"/>
          <w:sz w:val="24"/>
          <w:szCs w:val="24"/>
        </w:rPr>
      </w:pPr>
    </w:p>
    <w:p w:rsidR="00B50D59" w:rsidRPr="00B50D59" w:rsidRDefault="00B50D59" w:rsidP="00B50D59">
      <w:pPr>
        <w:jc w:val="center"/>
        <w:rPr>
          <w:rFonts w:ascii="Century Gothic" w:hAnsi="Century Gothic"/>
          <w:sz w:val="24"/>
          <w:szCs w:val="24"/>
        </w:rPr>
      </w:pPr>
      <w:r w:rsidRPr="00B50D59">
        <w:rPr>
          <w:rFonts w:ascii="Century Gothic" w:hAnsi="Century Gothic"/>
          <w:sz w:val="24"/>
          <w:szCs w:val="24"/>
        </w:rPr>
        <w:t>Conceição dos Ouros (MG), 1</w:t>
      </w:r>
      <w:r>
        <w:rPr>
          <w:rFonts w:ascii="Century Gothic" w:hAnsi="Century Gothic"/>
          <w:sz w:val="24"/>
          <w:szCs w:val="24"/>
        </w:rPr>
        <w:t>7</w:t>
      </w:r>
      <w:r w:rsidRPr="00B50D59">
        <w:rPr>
          <w:rFonts w:ascii="Century Gothic" w:hAnsi="Century Gothic"/>
          <w:sz w:val="24"/>
          <w:szCs w:val="24"/>
        </w:rPr>
        <w:t xml:space="preserve"> de </w:t>
      </w:r>
      <w:r>
        <w:rPr>
          <w:rFonts w:ascii="Century Gothic" w:hAnsi="Century Gothic"/>
          <w:sz w:val="24"/>
          <w:szCs w:val="24"/>
        </w:rPr>
        <w:t>outubro</w:t>
      </w:r>
      <w:r w:rsidRPr="00B50D59">
        <w:rPr>
          <w:rFonts w:ascii="Century Gothic" w:hAnsi="Century Gothic"/>
          <w:sz w:val="24"/>
          <w:szCs w:val="24"/>
        </w:rPr>
        <w:t xml:space="preserve"> de 2017.</w:t>
      </w:r>
    </w:p>
    <w:p w:rsidR="00B50D59" w:rsidRDefault="00B50D59" w:rsidP="00B50D59">
      <w:pPr>
        <w:rPr>
          <w:rFonts w:ascii="Century Gothic" w:hAnsi="Century Gothic"/>
          <w:sz w:val="24"/>
          <w:szCs w:val="24"/>
        </w:rPr>
      </w:pPr>
    </w:p>
    <w:p w:rsidR="00B50D59" w:rsidRDefault="00B50D59" w:rsidP="00B50D59">
      <w:pPr>
        <w:rPr>
          <w:rFonts w:ascii="Century Gothic" w:hAnsi="Century Gothic"/>
          <w:sz w:val="24"/>
          <w:szCs w:val="24"/>
        </w:rPr>
      </w:pPr>
    </w:p>
    <w:p w:rsidR="00B50D59" w:rsidRDefault="00B50D59" w:rsidP="00B50D59">
      <w:pPr>
        <w:rPr>
          <w:rFonts w:ascii="Century Gothic" w:hAnsi="Century Gothic"/>
          <w:sz w:val="24"/>
          <w:szCs w:val="24"/>
        </w:rPr>
      </w:pPr>
    </w:p>
    <w:p w:rsidR="0038117C" w:rsidRDefault="0038117C" w:rsidP="00B50D59">
      <w:pPr>
        <w:rPr>
          <w:rFonts w:ascii="Century Gothic" w:hAnsi="Century Gothic"/>
          <w:sz w:val="24"/>
          <w:szCs w:val="24"/>
        </w:rPr>
      </w:pPr>
    </w:p>
    <w:p w:rsidR="0038117C" w:rsidRPr="00B50D59" w:rsidRDefault="0038117C" w:rsidP="00B50D59">
      <w:pPr>
        <w:rPr>
          <w:rFonts w:ascii="Century Gothic" w:hAnsi="Century Gothic"/>
          <w:sz w:val="24"/>
          <w:szCs w:val="24"/>
        </w:rPr>
      </w:pPr>
    </w:p>
    <w:p w:rsidR="00B50D59" w:rsidRPr="00B50D59" w:rsidRDefault="00B50D59" w:rsidP="00B50D59">
      <w:pPr>
        <w:jc w:val="center"/>
        <w:rPr>
          <w:rFonts w:ascii="Century Gothic" w:hAnsi="Century Gothic"/>
          <w:sz w:val="24"/>
          <w:szCs w:val="24"/>
        </w:rPr>
      </w:pPr>
    </w:p>
    <w:p w:rsidR="00B50D59" w:rsidRPr="00B50D59" w:rsidRDefault="00B50D59" w:rsidP="00B50D59">
      <w:pPr>
        <w:jc w:val="center"/>
        <w:rPr>
          <w:rFonts w:ascii="Century Gothic" w:hAnsi="Century Gothic"/>
          <w:sz w:val="24"/>
          <w:szCs w:val="24"/>
        </w:rPr>
      </w:pPr>
      <w:r w:rsidRPr="00B50D59">
        <w:rPr>
          <w:rFonts w:ascii="Century Gothic" w:hAnsi="Century Gothic"/>
          <w:sz w:val="24"/>
          <w:szCs w:val="24"/>
        </w:rPr>
        <w:t xml:space="preserve">PREFEITURA MUNICIPAL DE CONCEIÇÃO DOS OUROS </w:t>
      </w:r>
    </w:p>
    <w:p w:rsidR="00B50D59" w:rsidRPr="00B50D59" w:rsidRDefault="00B50D59" w:rsidP="00B50D59">
      <w:pPr>
        <w:jc w:val="center"/>
        <w:rPr>
          <w:rFonts w:ascii="Century Gothic" w:hAnsi="Century Gothic"/>
          <w:sz w:val="24"/>
          <w:szCs w:val="24"/>
        </w:rPr>
      </w:pPr>
      <w:r w:rsidRPr="00B50D59">
        <w:rPr>
          <w:rFonts w:ascii="Century Gothic" w:hAnsi="Century Gothic"/>
          <w:sz w:val="24"/>
          <w:szCs w:val="24"/>
        </w:rPr>
        <w:t>MAURÍCIO EUCLIDES VIANA - PREFEITO MUNICIPAL</w:t>
      </w:r>
    </w:p>
    <w:p w:rsidR="00B50D59" w:rsidRDefault="00B50D59" w:rsidP="00B50D59">
      <w:pPr>
        <w:jc w:val="center"/>
        <w:rPr>
          <w:rFonts w:ascii="Century Gothic" w:hAnsi="Century Gothic"/>
          <w:sz w:val="24"/>
          <w:szCs w:val="24"/>
        </w:rPr>
      </w:pPr>
    </w:p>
    <w:p w:rsidR="0038117C" w:rsidRDefault="0038117C" w:rsidP="00B50D59">
      <w:pPr>
        <w:jc w:val="center"/>
        <w:rPr>
          <w:rFonts w:ascii="Century Gothic" w:hAnsi="Century Gothic"/>
          <w:sz w:val="24"/>
          <w:szCs w:val="24"/>
        </w:rPr>
      </w:pPr>
    </w:p>
    <w:p w:rsidR="0038117C" w:rsidRDefault="0038117C" w:rsidP="00B50D59">
      <w:pPr>
        <w:jc w:val="center"/>
        <w:rPr>
          <w:rFonts w:ascii="Century Gothic" w:hAnsi="Century Gothic"/>
          <w:sz w:val="24"/>
          <w:szCs w:val="24"/>
        </w:rPr>
      </w:pPr>
    </w:p>
    <w:p w:rsidR="0038117C" w:rsidRDefault="0038117C" w:rsidP="00B50D59">
      <w:pPr>
        <w:jc w:val="center"/>
        <w:rPr>
          <w:rFonts w:ascii="Century Gothic" w:hAnsi="Century Gothic"/>
          <w:sz w:val="24"/>
          <w:szCs w:val="24"/>
        </w:rPr>
      </w:pPr>
    </w:p>
    <w:p w:rsidR="0038117C" w:rsidRPr="00B50D59" w:rsidRDefault="0038117C" w:rsidP="00B50D59">
      <w:pPr>
        <w:jc w:val="center"/>
        <w:rPr>
          <w:rFonts w:ascii="Century Gothic" w:hAnsi="Century Gothic"/>
          <w:sz w:val="24"/>
          <w:szCs w:val="24"/>
        </w:rPr>
      </w:pPr>
    </w:p>
    <w:p w:rsidR="00B50D59" w:rsidRPr="00B50D59" w:rsidRDefault="00B50D59" w:rsidP="00B50D59">
      <w:pPr>
        <w:jc w:val="center"/>
        <w:rPr>
          <w:rFonts w:ascii="Century Gothic" w:hAnsi="Century Gothic"/>
          <w:sz w:val="24"/>
          <w:szCs w:val="24"/>
        </w:rPr>
      </w:pPr>
    </w:p>
    <w:p w:rsidR="0038117C" w:rsidRDefault="0038117C" w:rsidP="0038117C">
      <w:pPr>
        <w:jc w:val="center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 xml:space="preserve">ORLA DISTRIBUIDORA DE PRODUTOS EIRELI </w:t>
      </w:r>
      <w:r w:rsidRPr="00D24A79">
        <w:rPr>
          <w:rFonts w:ascii="Century Gothic" w:hAnsi="Century Gothic"/>
          <w:sz w:val="24"/>
          <w:szCs w:val="24"/>
        </w:rPr>
        <w:t xml:space="preserve"> </w:t>
      </w:r>
    </w:p>
    <w:p w:rsidR="0038117C" w:rsidRDefault="0038117C" w:rsidP="0038117C">
      <w:pPr>
        <w:jc w:val="center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CNPJ:</w:t>
      </w:r>
      <w:r w:rsidRPr="00D24A79">
        <w:rPr>
          <w:rFonts w:ascii="Century Gothic" w:hAnsi="Century Gothic"/>
          <w:sz w:val="24"/>
          <w:szCs w:val="24"/>
        </w:rPr>
        <w:t xml:space="preserve"> </w:t>
      </w:r>
      <w:r>
        <w:rPr>
          <w:rFonts w:ascii="Century Gothic" w:hAnsi="Century Gothic"/>
          <w:sz w:val="24"/>
          <w:szCs w:val="24"/>
        </w:rPr>
        <w:t>04.013.164/0001-04</w:t>
      </w:r>
    </w:p>
    <w:p w:rsidR="00313688" w:rsidRDefault="00313688" w:rsidP="00DB26AC">
      <w:pPr>
        <w:jc w:val="center"/>
        <w:rPr>
          <w:rFonts w:ascii="Century Gothic" w:hAnsi="Century Gothic"/>
          <w:sz w:val="24"/>
          <w:szCs w:val="24"/>
        </w:rPr>
      </w:pPr>
    </w:p>
    <w:sectPr w:rsidR="00313688" w:rsidSect="00C4743F">
      <w:headerReference w:type="default" r:id="rId7"/>
      <w:pgSz w:w="11906" w:h="16838"/>
      <w:pgMar w:top="720" w:right="720" w:bottom="720" w:left="720" w:header="227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E34BC" w:rsidRDefault="005E34BC" w:rsidP="00C4743F">
      <w:r>
        <w:separator/>
      </w:r>
    </w:p>
  </w:endnote>
  <w:endnote w:type="continuationSeparator" w:id="0">
    <w:p w:rsidR="005E34BC" w:rsidRDefault="005E34BC" w:rsidP="00C474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parajita">
    <w:panose1 w:val="020B0604020202020204"/>
    <w:charset w:val="00"/>
    <w:family w:val="swiss"/>
    <w:pitch w:val="variable"/>
    <w:sig w:usb0="00008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E34BC" w:rsidRDefault="005E34BC" w:rsidP="00C4743F">
      <w:r>
        <w:separator/>
      </w:r>
    </w:p>
  </w:footnote>
  <w:footnote w:type="continuationSeparator" w:id="0">
    <w:p w:rsidR="005E34BC" w:rsidRDefault="005E34BC" w:rsidP="00C4743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4743F" w:rsidRDefault="00C4743F" w:rsidP="00C4743F">
    <w:pPr>
      <w:pStyle w:val="SemEspaamento"/>
      <w:jc w:val="center"/>
      <w:rPr>
        <w:rFonts w:ascii="Arial" w:hAnsi="Arial" w:cs="Arial"/>
        <w:b/>
        <w:color w:val="000000"/>
        <w:sz w:val="32"/>
        <w:szCs w:val="32"/>
      </w:rPr>
    </w:pPr>
    <w:r>
      <w:rPr>
        <w:noProof/>
        <w:lang w:eastAsia="pt-BR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page">
            <wp:align>left</wp:align>
          </wp:positionH>
          <wp:positionV relativeFrom="paragraph">
            <wp:posOffset>-191135</wp:posOffset>
          </wp:positionV>
          <wp:extent cx="1438275" cy="1276350"/>
          <wp:effectExtent l="0" t="0" r="9525" b="0"/>
          <wp:wrapNone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38275" cy="12763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Arial" w:hAnsi="Arial" w:cs="Arial"/>
        <w:b/>
        <w:color w:val="000000"/>
        <w:sz w:val="32"/>
        <w:szCs w:val="32"/>
      </w:rPr>
      <w:t xml:space="preserve">            </w:t>
    </w:r>
  </w:p>
  <w:p w:rsidR="00C4743F" w:rsidRDefault="00C4743F" w:rsidP="00C4743F">
    <w:pPr>
      <w:pStyle w:val="SemEspaamento"/>
      <w:spacing w:line="276" w:lineRule="auto"/>
      <w:jc w:val="center"/>
      <w:rPr>
        <w:rFonts w:ascii="Century Schoolbook" w:hAnsi="Century Schoolbook" w:cs="Aparajita"/>
        <w:b/>
        <w:color w:val="000000"/>
        <w:sz w:val="28"/>
        <w:szCs w:val="32"/>
      </w:rPr>
    </w:pPr>
    <w:r>
      <w:rPr>
        <w:rFonts w:ascii="Arial" w:hAnsi="Arial" w:cs="Arial"/>
        <w:color w:val="000000"/>
        <w:sz w:val="32"/>
        <w:szCs w:val="32"/>
      </w:rPr>
      <w:t xml:space="preserve">        </w:t>
    </w:r>
    <w:r>
      <w:rPr>
        <w:rFonts w:ascii="Century Schoolbook" w:hAnsi="Century Schoolbook" w:cs="Aparajita"/>
        <w:b/>
        <w:color w:val="000000"/>
        <w:sz w:val="28"/>
        <w:szCs w:val="32"/>
      </w:rPr>
      <w:t>PREFEITURA MUNICIPAL DE CONCEIÇÃO DOS OUROS</w:t>
    </w:r>
  </w:p>
  <w:p w:rsidR="00C4743F" w:rsidRDefault="00C4743F" w:rsidP="00C4743F">
    <w:pPr>
      <w:pStyle w:val="SemEspaamento"/>
      <w:spacing w:line="276" w:lineRule="auto"/>
      <w:jc w:val="center"/>
      <w:rPr>
        <w:rFonts w:ascii="Century Schoolbook" w:hAnsi="Century Schoolbook" w:cs="Aparajita"/>
        <w:b/>
        <w:color w:val="000000"/>
        <w:sz w:val="20"/>
      </w:rPr>
    </w:pPr>
    <w:r>
      <w:rPr>
        <w:rFonts w:ascii="Century Schoolbook" w:hAnsi="Century Schoolbook" w:cs="Aparajita"/>
        <w:b/>
        <w:color w:val="000000"/>
        <w:sz w:val="20"/>
      </w:rPr>
      <w:t xml:space="preserve">             ____________________ESTADO DE MINAS GERAIS_____________________</w:t>
    </w:r>
  </w:p>
  <w:p w:rsidR="00C4743F" w:rsidRDefault="00C4743F" w:rsidP="00C4743F">
    <w:pPr>
      <w:pStyle w:val="SemEspaamento"/>
      <w:ind w:right="-852"/>
      <w:jc w:val="center"/>
      <w:rPr>
        <w:rFonts w:ascii="Century Schoolbook" w:hAnsi="Century Schoolbook" w:cs="Aparajita"/>
        <w:color w:val="000000"/>
        <w:sz w:val="18"/>
        <w:szCs w:val="20"/>
      </w:rPr>
    </w:pPr>
    <w:r>
      <w:rPr>
        <w:rFonts w:ascii="Century Schoolbook" w:hAnsi="Century Schoolbook" w:cs="Aparajita"/>
        <w:color w:val="000000"/>
        <w:sz w:val="18"/>
        <w:szCs w:val="20"/>
      </w:rPr>
      <w:t>Praça José Maria de Souza, 01 – Centro – CEP: 37548-000 – Conceição dos Ouros – MG.</w:t>
    </w:r>
  </w:p>
  <w:p w:rsidR="00C4743F" w:rsidRDefault="00C4743F" w:rsidP="00C4743F">
    <w:pPr>
      <w:pStyle w:val="Cabealho"/>
      <w:jc w:val="center"/>
    </w:pPr>
    <w:r>
      <w:rPr>
        <w:rFonts w:ascii="Century Schoolbook" w:hAnsi="Century Schoolbook" w:cs="Aparajita"/>
        <w:color w:val="000000"/>
        <w:sz w:val="18"/>
      </w:rPr>
      <w:t xml:space="preserve">               CNPJ: 18.677.609/0001-65 -Tel. (35)3653-1220 -  E-mail</w:t>
    </w:r>
    <w:r w:rsidRPr="0006537F">
      <w:rPr>
        <w:rFonts w:ascii="Century Schoolbook" w:hAnsi="Century Schoolbook" w:cs="Aparajita"/>
        <w:color w:val="000000"/>
        <w:sz w:val="18"/>
      </w:rPr>
      <w:t xml:space="preserve">: </w:t>
    </w:r>
    <w:hyperlink r:id="rId2" w:history="1">
      <w:r w:rsidRPr="0006537F">
        <w:rPr>
          <w:rStyle w:val="Hyperlink"/>
          <w:rFonts w:ascii="Century Schoolbook" w:hAnsi="Century Schoolbook" w:cs="Aparajita"/>
          <w:color w:val="000000"/>
          <w:sz w:val="18"/>
        </w:rPr>
        <w:t>prefeitura@conceicaodosouros.mg.gov.br</w:t>
      </w:r>
    </w:hyperlink>
  </w:p>
  <w:p w:rsidR="00C4743F" w:rsidRDefault="00C4743F" w:rsidP="00C4743F">
    <w:pPr>
      <w:pStyle w:val="Cabealho"/>
      <w:jc w:val="center"/>
    </w:pPr>
  </w:p>
  <w:p w:rsidR="00C4743F" w:rsidRDefault="00C4743F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743F"/>
    <w:rsid w:val="002D3012"/>
    <w:rsid w:val="00313688"/>
    <w:rsid w:val="0038101F"/>
    <w:rsid w:val="0038117C"/>
    <w:rsid w:val="004B56DF"/>
    <w:rsid w:val="005955F0"/>
    <w:rsid w:val="005E34BC"/>
    <w:rsid w:val="006132E5"/>
    <w:rsid w:val="006A2EAE"/>
    <w:rsid w:val="006B5483"/>
    <w:rsid w:val="006D5850"/>
    <w:rsid w:val="006F5862"/>
    <w:rsid w:val="007C7674"/>
    <w:rsid w:val="00806773"/>
    <w:rsid w:val="008F67D8"/>
    <w:rsid w:val="00B50D59"/>
    <w:rsid w:val="00BB0FAB"/>
    <w:rsid w:val="00BC69C5"/>
    <w:rsid w:val="00C4743F"/>
    <w:rsid w:val="00D17372"/>
    <w:rsid w:val="00DB26AC"/>
    <w:rsid w:val="00DE1CDA"/>
    <w:rsid w:val="00DE660E"/>
    <w:rsid w:val="00E06A08"/>
    <w:rsid w:val="00F45935"/>
    <w:rsid w:val="00FE69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F9BC4E2C-F7BC-494B-B632-1E6073C9E4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4743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Recuodecorpodetexto">
    <w:name w:val="Body Text Indent"/>
    <w:basedOn w:val="Normal"/>
    <w:link w:val="RecuodecorpodetextoChar"/>
    <w:rsid w:val="00C4743F"/>
    <w:pPr>
      <w:ind w:firstLine="3540"/>
      <w:jc w:val="both"/>
    </w:pPr>
    <w:rPr>
      <w:sz w:val="24"/>
      <w:lang w:val="x-none" w:eastAsia="x-none"/>
    </w:rPr>
  </w:style>
  <w:style w:type="character" w:customStyle="1" w:styleId="RecuodecorpodetextoChar">
    <w:name w:val="Recuo de corpo de texto Char"/>
    <w:basedOn w:val="Fontepargpadro"/>
    <w:link w:val="Recuodecorpodetexto"/>
    <w:rsid w:val="00C4743F"/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paragraph" w:styleId="Ttulo">
    <w:name w:val="Title"/>
    <w:basedOn w:val="Normal"/>
    <w:link w:val="TtuloChar"/>
    <w:qFormat/>
    <w:rsid w:val="00C4743F"/>
    <w:pPr>
      <w:ind w:left="1134"/>
      <w:jc w:val="center"/>
    </w:pPr>
    <w:rPr>
      <w:b/>
      <w:sz w:val="28"/>
      <w:lang w:val="x-none" w:eastAsia="x-none"/>
    </w:rPr>
  </w:style>
  <w:style w:type="character" w:customStyle="1" w:styleId="TtuloChar">
    <w:name w:val="Título Char"/>
    <w:basedOn w:val="Fontepargpadro"/>
    <w:link w:val="Ttulo"/>
    <w:rsid w:val="00C4743F"/>
    <w:rPr>
      <w:rFonts w:ascii="Times New Roman" w:eastAsia="Times New Roman" w:hAnsi="Times New Roman" w:cs="Times New Roman"/>
      <w:b/>
      <w:sz w:val="28"/>
      <w:szCs w:val="20"/>
      <w:lang w:val="x-none" w:eastAsia="x-none"/>
    </w:rPr>
  </w:style>
  <w:style w:type="paragraph" w:styleId="Corpodetexto3">
    <w:name w:val="Body Text 3"/>
    <w:basedOn w:val="Normal"/>
    <w:link w:val="Corpodetexto3Char"/>
    <w:rsid w:val="00C4743F"/>
    <w:pPr>
      <w:spacing w:after="120"/>
    </w:pPr>
    <w:rPr>
      <w:sz w:val="16"/>
      <w:szCs w:val="16"/>
      <w:lang w:val="x-none" w:eastAsia="x-none"/>
    </w:rPr>
  </w:style>
  <w:style w:type="character" w:customStyle="1" w:styleId="Corpodetexto3Char">
    <w:name w:val="Corpo de texto 3 Char"/>
    <w:basedOn w:val="Fontepargpadro"/>
    <w:link w:val="Corpodetexto3"/>
    <w:rsid w:val="00C4743F"/>
    <w:rPr>
      <w:rFonts w:ascii="Times New Roman" w:eastAsia="Times New Roman" w:hAnsi="Times New Roman" w:cs="Times New Roman"/>
      <w:sz w:val="16"/>
      <w:szCs w:val="16"/>
      <w:lang w:val="x-none" w:eastAsia="x-none"/>
    </w:rPr>
  </w:style>
  <w:style w:type="paragraph" w:styleId="Cabealho">
    <w:name w:val="header"/>
    <w:basedOn w:val="Normal"/>
    <w:link w:val="CabealhoChar"/>
    <w:uiPriority w:val="99"/>
    <w:unhideWhenUsed/>
    <w:rsid w:val="00C4743F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C4743F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C4743F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C4743F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styleId="Hyperlink">
    <w:name w:val="Hyperlink"/>
    <w:rsid w:val="00C4743F"/>
    <w:rPr>
      <w:color w:val="0000FF"/>
      <w:u w:val="single"/>
    </w:rPr>
  </w:style>
  <w:style w:type="paragraph" w:styleId="SemEspaamento">
    <w:name w:val="No Spacing"/>
    <w:uiPriority w:val="1"/>
    <w:qFormat/>
    <w:rsid w:val="00C4743F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prefeitura@conceicaodosouros.mg.gov.br" TargetMode="External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179</TotalTime>
  <Pages>6</Pages>
  <Words>1842</Words>
  <Characters>9950</Characters>
  <Application>Microsoft Office Word</Application>
  <DocSecurity>0</DocSecurity>
  <Lines>82</Lines>
  <Paragraphs>23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8</cp:revision>
  <dcterms:created xsi:type="dcterms:W3CDTF">2017-10-18T12:52:00Z</dcterms:created>
  <dcterms:modified xsi:type="dcterms:W3CDTF">2017-10-18T16:22:00Z</dcterms:modified>
</cp:coreProperties>
</file>