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61" w:rsidRPr="00173561" w:rsidRDefault="00173561" w:rsidP="00173561">
      <w:pPr>
        <w:jc w:val="center"/>
        <w:rPr>
          <w:rFonts w:ascii="Times New Roman" w:hAnsi="Times New Roman" w:cs="Times New Roman"/>
        </w:rPr>
      </w:pPr>
      <w:r w:rsidRPr="00173561">
        <w:rPr>
          <w:rFonts w:ascii="Times New Roman" w:hAnsi="Times New Roman" w:cs="Times New Roman"/>
          <w:b/>
        </w:rPr>
        <w:t>ATA DE REGISTRO DE PREÇOS</w:t>
      </w:r>
    </w:p>
    <w:p w:rsidR="00173561" w:rsidRPr="00173561" w:rsidRDefault="00173561" w:rsidP="00173561">
      <w:pPr>
        <w:jc w:val="center"/>
        <w:rPr>
          <w:rFonts w:ascii="Times New Roman" w:hAnsi="Times New Roman" w:cs="Times New Roman"/>
          <w:b/>
        </w:rPr>
      </w:pPr>
      <w:r w:rsidRPr="00173561">
        <w:rPr>
          <w:rFonts w:ascii="Times New Roman" w:hAnsi="Times New Roman" w:cs="Times New Roman"/>
          <w:b/>
        </w:rPr>
        <w:t>ATA DE REGIST</w:t>
      </w:r>
      <w:bookmarkStart w:id="0" w:name="_GoBack"/>
      <w:bookmarkEnd w:id="0"/>
      <w:r w:rsidRPr="00173561">
        <w:rPr>
          <w:rFonts w:ascii="Times New Roman" w:hAnsi="Times New Roman" w:cs="Times New Roman"/>
          <w:b/>
        </w:rPr>
        <w:t>RO DE PREÇOS Nº 0</w:t>
      </w:r>
      <w:r w:rsidR="00F23B0B">
        <w:rPr>
          <w:rFonts w:ascii="Times New Roman" w:hAnsi="Times New Roman" w:cs="Times New Roman"/>
          <w:b/>
        </w:rPr>
        <w:t>7</w:t>
      </w:r>
      <w:r w:rsidR="00395F88">
        <w:rPr>
          <w:rFonts w:ascii="Times New Roman" w:hAnsi="Times New Roman" w:cs="Times New Roman"/>
          <w:b/>
        </w:rPr>
        <w:t>3</w:t>
      </w:r>
      <w:r w:rsidRPr="00173561">
        <w:rPr>
          <w:rFonts w:ascii="Times New Roman" w:hAnsi="Times New Roman" w:cs="Times New Roman"/>
          <w:b/>
        </w:rPr>
        <w:t>/2020</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rPr>
        <w:t xml:space="preserve"> 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47.727, de 02 de outubro de 2019;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117/2020, firmam a presente Ata de Registro de Preços, mediante as cláusulas e condições a seguir estabelecidas: </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ÓRGÃO GERENCIADOR:</w:t>
      </w:r>
      <w:r w:rsidRPr="00173561">
        <w:rPr>
          <w:rFonts w:ascii="Times New Roman" w:hAnsi="Times New Roman" w:cs="Times New Roman"/>
        </w:rPr>
        <w:t xml:space="preserve"> PREFEITURA MUNICIPAL DE CONCEIÇÃO DOS OUROS</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Praça José Maria de Souza, nº 01, Conceição dos Ouros (MG)</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CNPJ/MF:</w:t>
      </w:r>
      <w:r w:rsidRPr="00173561">
        <w:rPr>
          <w:rFonts w:ascii="Times New Roman" w:hAnsi="Times New Roman" w:cs="Times New Roman"/>
        </w:rPr>
        <w:t xml:space="preserve"> 18.677.609/0001-65</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REPRESENTANTE LEGAL:</w:t>
      </w:r>
      <w:r w:rsidRPr="00173561">
        <w:rPr>
          <w:rFonts w:ascii="Times New Roman" w:hAnsi="Times New Roman" w:cs="Times New Roman"/>
        </w:rPr>
        <w:t xml:space="preserve"> Maurício Euclides Viana</w:t>
      </w:r>
    </w:p>
    <w:p w:rsidR="00173561" w:rsidRDefault="00173561" w:rsidP="00173561">
      <w:pPr>
        <w:jc w:val="both"/>
        <w:rPr>
          <w:rFonts w:ascii="Times New Roman" w:hAnsi="Times New Roman" w:cs="Times New Roman"/>
        </w:rPr>
      </w:pPr>
      <w:r w:rsidRPr="00173561">
        <w:rPr>
          <w:rFonts w:ascii="Times New Roman" w:hAnsi="Times New Roman" w:cs="Times New Roman"/>
          <w:b/>
        </w:rPr>
        <w:t>BENEFICIÁRIO DO LOTE</w:t>
      </w:r>
      <w:r>
        <w:rPr>
          <w:rFonts w:ascii="Times New Roman" w:hAnsi="Times New Roman" w:cs="Times New Roman"/>
        </w:rPr>
        <w:t xml:space="preserve">: </w:t>
      </w:r>
      <w:r w:rsidR="00395F88">
        <w:rPr>
          <w:rFonts w:ascii="Times New Roman" w:hAnsi="Times New Roman" w:cs="Times New Roman"/>
        </w:rPr>
        <w:t>DISTRILAF DISTRIBUIDORA DE MEDICAMENTOS</w:t>
      </w:r>
    </w:p>
    <w:p w:rsid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w:t>
      </w:r>
      <w:r w:rsidR="00395F88">
        <w:rPr>
          <w:rFonts w:ascii="Times New Roman" w:hAnsi="Times New Roman" w:cs="Times New Roman"/>
        </w:rPr>
        <w:t xml:space="preserve">Rua Alzira Fernandes de Souza, 76, </w:t>
      </w:r>
      <w:proofErr w:type="spellStart"/>
      <w:r w:rsidR="00395F88">
        <w:rPr>
          <w:rFonts w:ascii="Times New Roman" w:hAnsi="Times New Roman" w:cs="Times New Roman"/>
        </w:rPr>
        <w:t>Sion</w:t>
      </w:r>
      <w:proofErr w:type="spellEnd"/>
      <w:r w:rsidR="00395F88">
        <w:rPr>
          <w:rFonts w:ascii="Times New Roman" w:hAnsi="Times New Roman" w:cs="Times New Roman"/>
        </w:rPr>
        <w:t>, Conselheiro Lafaiete/MG – CEP: 36.404-315</w:t>
      </w:r>
    </w:p>
    <w:p w:rsidR="00173561" w:rsidRPr="00173561" w:rsidRDefault="00173561" w:rsidP="00173561">
      <w:pPr>
        <w:jc w:val="both"/>
        <w:rPr>
          <w:rFonts w:ascii="Times New Roman" w:hAnsi="Times New Roman" w:cs="Times New Roman"/>
          <w:b/>
        </w:rPr>
      </w:pPr>
      <w:r w:rsidRPr="00173561">
        <w:rPr>
          <w:rFonts w:ascii="Times New Roman" w:hAnsi="Times New Roman" w:cs="Times New Roman"/>
          <w:b/>
        </w:rPr>
        <w:t xml:space="preserve">CNPJ/MF: </w:t>
      </w:r>
      <w:r w:rsidR="00395F88">
        <w:rPr>
          <w:rFonts w:ascii="Times New Roman" w:hAnsi="Times New Roman" w:cs="Times New Roman"/>
        </w:rPr>
        <w:t>04.889.013/0001-14</w:t>
      </w:r>
    </w:p>
    <w:p w:rsidR="004911D3" w:rsidRDefault="00173561" w:rsidP="00173561">
      <w:pPr>
        <w:jc w:val="both"/>
        <w:rPr>
          <w:rFonts w:ascii="Times New Roman" w:hAnsi="Times New Roman" w:cs="Times New Roman"/>
        </w:rPr>
      </w:pPr>
      <w:r w:rsidRPr="004911D3">
        <w:rPr>
          <w:rFonts w:ascii="Times New Roman" w:hAnsi="Times New Roman" w:cs="Times New Roman"/>
          <w:b/>
        </w:rPr>
        <w:t>INSCRIÇÃO ESTADUAL:</w:t>
      </w:r>
      <w:r w:rsidR="004911D3">
        <w:rPr>
          <w:rFonts w:ascii="Times New Roman" w:hAnsi="Times New Roman" w:cs="Times New Roman"/>
        </w:rPr>
        <w:t xml:space="preserve"> </w:t>
      </w:r>
      <w:r w:rsidR="00395F88">
        <w:rPr>
          <w:rFonts w:ascii="Times New Roman" w:hAnsi="Times New Roman" w:cs="Times New Roman"/>
        </w:rPr>
        <w:t>1831623190072</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w:t>
      </w:r>
      <w:r w:rsidRPr="004911D3">
        <w:rPr>
          <w:rFonts w:ascii="Times New Roman" w:hAnsi="Times New Roman" w:cs="Times New Roman"/>
          <w:b/>
        </w:rPr>
        <w:t>REPRESENTANTE LEGAL</w:t>
      </w:r>
      <w:r w:rsidRPr="00173561">
        <w:rPr>
          <w:rFonts w:ascii="Times New Roman" w:hAnsi="Times New Roman" w:cs="Times New Roman"/>
        </w:rPr>
        <w:t xml:space="preserve">: </w:t>
      </w:r>
      <w:r w:rsidR="00395F88">
        <w:rPr>
          <w:rFonts w:ascii="Times New Roman" w:hAnsi="Times New Roman" w:cs="Times New Roman"/>
        </w:rPr>
        <w:t>Aldo Carlos Henriques Baeta</w:t>
      </w:r>
    </w:p>
    <w:p w:rsidR="004911D3" w:rsidRDefault="00173561" w:rsidP="00173561">
      <w:pPr>
        <w:jc w:val="both"/>
        <w:rPr>
          <w:rFonts w:ascii="Times New Roman" w:hAnsi="Times New Roman" w:cs="Times New Roman"/>
        </w:rPr>
      </w:pPr>
      <w:r w:rsidRPr="004911D3">
        <w:rPr>
          <w:rFonts w:ascii="Times New Roman" w:hAnsi="Times New Roman" w:cs="Times New Roman"/>
          <w:b/>
        </w:rPr>
        <w:t>CI (RG):</w:t>
      </w:r>
      <w:r w:rsidR="004911D3">
        <w:rPr>
          <w:rFonts w:ascii="Times New Roman" w:hAnsi="Times New Roman" w:cs="Times New Roman"/>
        </w:rPr>
        <w:t xml:space="preserve"> </w:t>
      </w:r>
      <w:r w:rsidR="00395F88">
        <w:rPr>
          <w:rFonts w:ascii="Times New Roman" w:hAnsi="Times New Roman" w:cs="Times New Roman"/>
        </w:rPr>
        <w:t>M-9208004</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 CPF/MF: </w:t>
      </w:r>
      <w:r w:rsidR="00395F88">
        <w:rPr>
          <w:rFonts w:ascii="Times New Roman" w:hAnsi="Times New Roman" w:cs="Times New Roman"/>
        </w:rPr>
        <w:t>028.879.236-09</w:t>
      </w:r>
    </w:p>
    <w:p w:rsidR="004911D3" w:rsidRDefault="00173561" w:rsidP="00173561">
      <w:pPr>
        <w:jc w:val="both"/>
        <w:rPr>
          <w:rFonts w:ascii="Times New Roman" w:hAnsi="Times New Roman" w:cs="Times New Roman"/>
        </w:rPr>
      </w:pPr>
      <w:r w:rsidRPr="004911D3">
        <w:rPr>
          <w:rFonts w:ascii="Times New Roman" w:hAnsi="Times New Roman" w:cs="Times New Roman"/>
          <w:b/>
        </w:rPr>
        <w:t>1. CLÁUSULA PRIMEIRA – DO OBJETO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1.1. A presente Ata tem por objeto estabelecer as condições que disciplinarão o Registro de Preços para aquisição Estadual de Insumos de Saúde, conforme especificações e condições previstas no edital e seus anexos, sob demanda, futura e eventual, para Órgãos e Entidades da Administração Pública do Estado de Minas Gerais. </w:t>
      </w:r>
    </w:p>
    <w:p w:rsidR="004911D3" w:rsidRDefault="00173561" w:rsidP="00173561">
      <w:pPr>
        <w:jc w:val="both"/>
        <w:rPr>
          <w:rFonts w:ascii="Times New Roman" w:hAnsi="Times New Roman" w:cs="Times New Roman"/>
        </w:rPr>
      </w:pPr>
      <w:r w:rsidRPr="004911D3">
        <w:rPr>
          <w:rFonts w:ascii="Times New Roman" w:hAnsi="Times New Roman" w:cs="Times New Roman"/>
          <w:b/>
        </w:rPr>
        <w:t>2. CLÁUSULA SEGUNDA – DOS PREÇOS REGISTRADOS</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236"/>
        <w:gridCol w:w="886"/>
        <w:gridCol w:w="3135"/>
        <w:gridCol w:w="1105"/>
        <w:gridCol w:w="233"/>
        <w:gridCol w:w="1054"/>
        <w:gridCol w:w="233"/>
      </w:tblGrid>
      <w:tr w:rsidR="00395F88" w:rsidRPr="00395F88" w:rsidTr="00395F88">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right"/>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Credor:</w:t>
            </w:r>
            <w:r w:rsidRPr="00395F88">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4"/>
                <w:lang w:eastAsia="pt-BR"/>
              </w:rPr>
              <w:t>  </w:t>
            </w:r>
            <w:r w:rsidRPr="00395F88">
              <w:rPr>
                <w:rFonts w:ascii="Times New Roman" w:eastAsia="Times New Roman" w:hAnsi="Times New Roman" w:cs="Times New Roman"/>
                <w:b/>
                <w:bCs/>
                <w:sz w:val="14"/>
                <w:lang w:eastAsia="pt-BR"/>
              </w:rPr>
              <w:t>06837 - DISTRILAF DISTRIBUIDORA DE MEDICAMENTOS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right"/>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4"/>
                <w:lang w:eastAsia="pt-BR"/>
              </w:rPr>
              <w:t>  </w:t>
            </w:r>
            <w:r w:rsidRPr="00395F88">
              <w:rPr>
                <w:rFonts w:ascii="Times New Roman" w:eastAsia="Times New Roman" w:hAnsi="Times New Roman" w:cs="Times New Roman"/>
                <w:b/>
                <w:bCs/>
                <w:sz w:val="14"/>
                <w:lang w:eastAsia="pt-BR"/>
              </w:rPr>
              <w:t>Documento:</w:t>
            </w:r>
            <w:r w:rsidRPr="00395F88">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4"/>
                <w:lang w:eastAsia="pt-BR"/>
              </w:rPr>
              <w:t>  </w:t>
            </w:r>
            <w:r w:rsidRPr="00395F88">
              <w:rPr>
                <w:rFonts w:ascii="Times New Roman" w:eastAsia="Times New Roman" w:hAnsi="Times New Roman" w:cs="Times New Roman"/>
                <w:b/>
                <w:bCs/>
                <w:sz w:val="14"/>
                <w:lang w:eastAsia="pt-BR"/>
              </w:rPr>
              <w:t>04.889.013/0001-14</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right"/>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Habilitado:</w:t>
            </w:r>
            <w:r w:rsidRPr="00395F88">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4"/>
                <w:lang w:eastAsia="pt-BR"/>
              </w:rPr>
              <w:t>  </w:t>
            </w:r>
            <w:r w:rsidRPr="00395F88">
              <w:rPr>
                <w:rFonts w:ascii="Times New Roman" w:eastAsia="Times New Roman" w:hAnsi="Times New Roman" w:cs="Times New Roman"/>
                <w:b/>
                <w:bCs/>
                <w:sz w:val="14"/>
                <w:lang w:eastAsia="pt-BR"/>
              </w:rPr>
              <w:t>S</w:t>
            </w:r>
            <w:r w:rsidRPr="00395F88">
              <w:rPr>
                <w:rFonts w:ascii="Times New Roman" w:eastAsia="Times New Roman" w:hAnsi="Times New Roman" w:cs="Times New Roman"/>
                <w:sz w:val="14"/>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right"/>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Vencedor:</w:t>
            </w:r>
            <w:r w:rsidRPr="00395F88">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4"/>
                <w:lang w:eastAsia="pt-BR"/>
              </w:rPr>
              <w:t>  </w:t>
            </w:r>
            <w:r w:rsidRPr="00395F88">
              <w:rPr>
                <w:rFonts w:ascii="Times New Roman" w:eastAsia="Times New Roman" w:hAnsi="Times New Roman" w:cs="Times New Roman"/>
                <w:b/>
                <w:bCs/>
                <w:sz w:val="14"/>
                <w:lang w:eastAsia="pt-BR"/>
              </w:rPr>
              <w:t>S</w:t>
            </w:r>
            <w:r w:rsidRPr="00395F88">
              <w:rPr>
                <w:rFonts w:ascii="Times New Roman" w:eastAsia="Times New Roman" w:hAnsi="Times New Roman" w:cs="Times New Roman"/>
                <w:sz w:val="14"/>
                <w:lang w:eastAsia="pt-BR"/>
              </w:rPr>
              <w:t>  </w:t>
            </w:r>
          </w:p>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pict>
                <v:rect id="_x0000_i1025" style="width:523.3pt;height:3.75pt" o:hralign="center" o:hrstd="t" o:hrnoshade="t" o:hr="t" fillcolor="#a0a0a0" stroked="f"/>
              </w:pict>
            </w:r>
          </w:p>
        </w:tc>
      </w:tr>
    </w:tbl>
    <w:p w:rsidR="00395F88" w:rsidRPr="00395F88" w:rsidRDefault="00395F88" w:rsidP="00395F88">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95F88" w:rsidRPr="00395F88" w:rsidTr="00395F88">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before="100" w:beforeAutospacing="1" w:after="100" w:afterAutospacing="1"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395F88">
              <w:rPr>
                <w:rFonts w:ascii="Times New Roman" w:eastAsia="Times New Roman" w:hAnsi="Times New Roman" w:cs="Times New Roman"/>
                <w:b/>
                <w:bCs/>
                <w:sz w:val="14"/>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395F88">
              <w:rPr>
                <w:rFonts w:ascii="Times New Roman" w:eastAsia="Times New Roman" w:hAnsi="Times New Roman" w:cs="Times New Roman"/>
                <w:b/>
                <w:bCs/>
                <w:sz w:val="14"/>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395F88">
              <w:rPr>
                <w:rFonts w:ascii="Times New Roman" w:eastAsia="Times New Roman" w:hAnsi="Times New Roman" w:cs="Times New Roman"/>
                <w:b/>
                <w:bCs/>
                <w:sz w:val="14"/>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proofErr w:type="spellStart"/>
            <w:r w:rsidRPr="00395F88">
              <w:rPr>
                <w:rFonts w:ascii="Times New Roman" w:eastAsia="Times New Roman" w:hAnsi="Times New Roman" w:cs="Times New Roman"/>
                <w:sz w:val="14"/>
                <w:lang w:eastAsia="pt-BR"/>
              </w:rPr>
              <w:t>Preco</w:t>
            </w:r>
            <w:proofErr w:type="spellEnd"/>
            <w:r w:rsidRPr="00395F88">
              <w:rPr>
                <w:rFonts w:ascii="Times New Roman" w:eastAsia="Times New Roman" w:hAnsi="Times New Roman" w:cs="Times New Roman"/>
                <w:sz w:val="16"/>
                <w:szCs w:val="24"/>
                <w:lang w:eastAsia="pt-BR"/>
              </w:rPr>
              <w:t xml:space="preserve"> </w:t>
            </w:r>
          </w:p>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proofErr w:type="spellStart"/>
            <w:r w:rsidRPr="00395F88">
              <w:rPr>
                <w:rFonts w:ascii="Times New Roman" w:eastAsia="Times New Roman" w:hAnsi="Times New Roman" w:cs="Times New Roman"/>
                <w:b/>
                <w:bCs/>
                <w:sz w:val="14"/>
                <w:lang w:eastAsia="pt-BR"/>
              </w:rPr>
              <w:t>Venc</w:t>
            </w:r>
            <w:proofErr w:type="spellEnd"/>
          </w:p>
        </w:tc>
      </w:tr>
    </w:tbl>
    <w:p w:rsidR="00395F88" w:rsidRPr="00395F88" w:rsidRDefault="00395F88" w:rsidP="00395F88">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95F88" w:rsidRPr="00395F88" w:rsidTr="00395F88">
        <w:tc>
          <w:tcPr>
            <w:tcW w:w="25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00000053600-ALCOOL 70% LÍQUIDO HIGIENIZ.ANTISSEP. 1000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ITAJA</w:t>
            </w:r>
          </w:p>
        </w:tc>
        <w:tc>
          <w:tcPr>
            <w:tcW w:w="40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4,57</w:t>
            </w:r>
          </w:p>
        </w:tc>
        <w:tc>
          <w:tcPr>
            <w:tcW w:w="40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4.570,00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center"/>
              <w:rPr>
                <w:rFonts w:ascii="Times New Roman" w:eastAsia="Times New Roman" w:hAnsi="Times New Roman" w:cs="Times New Roman"/>
                <w:sz w:val="16"/>
                <w:szCs w:val="24"/>
                <w:lang w:eastAsia="pt-BR"/>
              </w:rPr>
            </w:pPr>
            <w:r w:rsidRPr="00395F88">
              <w:rPr>
                <w:rFonts w:ascii="Times New Roman" w:eastAsia="Times New Roman" w:hAnsi="Times New Roman" w:cs="Times New Roman"/>
                <w:sz w:val="16"/>
                <w:szCs w:val="24"/>
                <w:lang w:eastAsia="pt-BR"/>
              </w:rPr>
              <w:t>S</w:t>
            </w:r>
          </w:p>
        </w:tc>
      </w:tr>
    </w:tbl>
    <w:p w:rsidR="00395F88" w:rsidRPr="00395F88" w:rsidRDefault="00395F88" w:rsidP="00395F88">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95F88" w:rsidRPr="00395F88" w:rsidTr="00395F88">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95F88" w:rsidRPr="00395F88" w:rsidRDefault="00395F88" w:rsidP="00395F88">
            <w:pPr>
              <w:spacing w:after="0" w:line="240" w:lineRule="auto"/>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4"/>
                <w:lang w:eastAsia="pt-BR"/>
              </w:rPr>
              <w:t>TOTAL CREDOR:  </w:t>
            </w:r>
            <w:r w:rsidRPr="00395F88">
              <w:rPr>
                <w:rFonts w:ascii="Times New Roman" w:eastAsia="Times New Roman" w:hAnsi="Times New Roman" w:cs="Times New Roman"/>
                <w:sz w:val="16"/>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95F88" w:rsidRPr="00395F88" w:rsidRDefault="00395F88" w:rsidP="00395F88">
            <w:pPr>
              <w:spacing w:after="0" w:line="240" w:lineRule="auto"/>
              <w:jc w:val="right"/>
              <w:rPr>
                <w:rFonts w:ascii="Times New Roman" w:eastAsia="Times New Roman" w:hAnsi="Times New Roman" w:cs="Times New Roman"/>
                <w:sz w:val="16"/>
                <w:szCs w:val="24"/>
                <w:lang w:eastAsia="pt-BR"/>
              </w:rPr>
            </w:pPr>
            <w:r w:rsidRPr="00395F88">
              <w:rPr>
                <w:rFonts w:ascii="Times New Roman" w:eastAsia="Times New Roman" w:hAnsi="Times New Roman" w:cs="Times New Roman"/>
                <w:b/>
                <w:bCs/>
                <w:sz w:val="16"/>
                <w:szCs w:val="24"/>
                <w:lang w:eastAsia="pt-BR"/>
              </w:rPr>
              <w:t>4.570,00  </w:t>
            </w:r>
          </w:p>
        </w:tc>
      </w:tr>
    </w:tbl>
    <w:p w:rsidR="004911D3" w:rsidRDefault="004911D3" w:rsidP="00173561">
      <w:pPr>
        <w:jc w:val="both"/>
        <w:rPr>
          <w:rFonts w:ascii="Times New Roman" w:hAnsi="Times New Roman" w:cs="Times New Roman"/>
        </w:rPr>
      </w:pP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 2.1.1.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2.1.2. Os quantitativos solicitados são estimados e representam as previsões dos Órgãos e Entidades para as compras durante o prazo de 12 (doze) meses. </w:t>
      </w:r>
    </w:p>
    <w:p w:rsidR="004911D3" w:rsidRDefault="00173561" w:rsidP="00173561">
      <w:pPr>
        <w:jc w:val="both"/>
        <w:rPr>
          <w:rFonts w:ascii="Times New Roman" w:hAnsi="Times New Roman" w:cs="Times New Roman"/>
        </w:rPr>
      </w:pPr>
      <w:r w:rsidRPr="004911D3">
        <w:rPr>
          <w:rFonts w:ascii="Times New Roman" w:hAnsi="Times New Roman" w:cs="Times New Roman"/>
          <w:b/>
        </w:rPr>
        <w:t>3. CLÁUSULA TERCEIRA - DOS ÓRGÃOS PARTICIPANTES E NÃO PARTICIPANTES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3.1. O órgão gerenciador será a Secretaria de Estado de Planejamento e Gestão], através da Central de Contratos.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 São participantes deste Registro de Preços, os seguintes órgãos: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 1080 Advocacia Geral do Estado de Minas Gerais (AGE);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3.2.2. 1010 </w:t>
      </w:r>
      <w:proofErr w:type="spellStart"/>
      <w:r w:rsidRPr="00173561">
        <w:rPr>
          <w:rFonts w:ascii="Times New Roman" w:hAnsi="Times New Roman" w:cs="Times New Roman"/>
        </w:rPr>
        <w:t>Assembléia</w:t>
      </w:r>
      <w:proofErr w:type="spellEnd"/>
      <w:r w:rsidRPr="00173561">
        <w:rPr>
          <w:rFonts w:ascii="Times New Roman" w:hAnsi="Times New Roman" w:cs="Times New Roman"/>
        </w:rPr>
        <w:t xml:space="preserve"> Legislativa do Estado de Minas Gerais (ALMG);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 1400 Corpo de Bombeiros Militar de Minas Gerais (CBMMG);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3.2.4. 2300 Departamento de Edificações e Estradas de Rodagem (DER);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3.2.5. 1540 Escola de Saúde Pública de Minas Gerais (ESPMG);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3.2.6. 2320 Fundação Centro de Hematologia e Hemoterapia de Minas Gerais (HEMOMINAS);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3.2.7. 2160 Fundação Educacional Caio Martins (FUCAM);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3.2.8. 2260 Fundação Ezequiel Dias (FUNED);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3.2.9. 2270 Fundação Hospitalar do Estado de Minas Gerais (FHEMIG);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3.2.10. 2210 Fundação TV Minas Cultural e Educativa (REDE 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3.2.11. 2330 Instituto de Metrologia e Qualidade de Minas Gerais (IPEM);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3.2.12. 2010 Instituto de Previdência dos Servidores do Estado de Minas Gerais (IPSEMG); </w:t>
      </w:r>
    </w:p>
    <w:p w:rsidR="004911D3" w:rsidRDefault="00173561" w:rsidP="00173561">
      <w:pPr>
        <w:jc w:val="both"/>
        <w:rPr>
          <w:rFonts w:ascii="Times New Roman" w:hAnsi="Times New Roman" w:cs="Times New Roman"/>
        </w:rPr>
      </w:pPr>
      <w:r w:rsidRPr="00173561">
        <w:rPr>
          <w:rFonts w:ascii="Times New Roman" w:hAnsi="Times New Roman" w:cs="Times New Roman"/>
        </w:rPr>
        <w:t>3.2.13. 2120 Instituto de Previdência dos Servidores Militares do Estado de Minas Gerais (IPSM);</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3.2.14. 2100 Instituto Estadual de Florestas (IEF);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3.2.15. 2370 Instituto Mineiro de Agropecuária (IMA);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3.2.16. 2240 Instituto Mineiro de Gestão das Águas (IGAM);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3.2.17. 2250 Junta Comercial do Estado de Minas Gerais (JUCEMG);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3.2.18. 1510 Polícia Civil do Estado de Minas Gerais (PCMG);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3.2.19. 1250 Polícia Militar de Minas Gerais (PMMG);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3.2.20. 1270 Secretaria de Estado de Cultura e Turismo (SECULT);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3.2.21. 1480 Secretaria de Estado de Desenvolvimento Social (SEDESE);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3.2.22. 1260 Secretaria de Estado de Educação (SEE);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3.2.23. 1190 Secretaria de Estado de Fazenda de Minas Gerais (SEF);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3.2.24. 1300 Secretaria de Estado de Infraestrutura e Mobilidade (SEINFRA);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3.2.25. 1450 Secretaria de Estado de Justiça e Segurança Pública (SEJUSP);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3.2.26. 1370 Secretaria de Estado de Meio Ambiente e Desenvolvimento Sustentável (SEMAD);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3.2.27. 1500 Secretaria de Estado de Planejamento e Gestão (SEPLAG);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3.2.28. 1320 Secretaria de Estado de Saúde (SES);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3.2.29. 1630 Secretaria Geral (SEGOV);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3.2.30. 2350 Universidade do Estado de Minas Gerais (UEMG);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3.2.31. 2310 Universidade Estadual de Montes Claros (UNIMONTES).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3.4. Caberá ao fornecedor beneficiário da Ata de Registro de Preços, observadas as condições nela estabelecidas, optar pela aceitação ou não do fornecimento, desde que este fornecimento não prejudique as obrigações anteriormente assumidas.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proofErr w:type="spellStart"/>
      <w:r w:rsidRPr="00173561">
        <w:rPr>
          <w:rFonts w:ascii="Times New Roman" w:hAnsi="Times New Roman" w:cs="Times New Roman"/>
        </w:rPr>
        <w:t>independente</w:t>
      </w:r>
      <w:proofErr w:type="spellEnd"/>
      <w:r w:rsidRPr="00173561">
        <w:rPr>
          <w:rFonts w:ascii="Times New Roman" w:hAnsi="Times New Roman" w:cs="Times New Roman"/>
        </w:rPr>
        <w:t xml:space="preserve"> do número de órgãos não participantes que eventualmente aderirem.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3.5.1. As aquisições ou contratações adicionais, por outros órgãos/entidades não poderão exceder, por órgão/entidade, a cem por cento dos quantitativos registrados na Ata de Registro de Preços. </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4. CLÁUSULA QUARTA – DA VIGÊNCIA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4.1. A Ata de Registro de Preços terá vigência de 12 (doze) meses, improrrogáveis, a contar da data de sua publicação.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4.2. O fornecedor ficará obrigado a atender todos os pedidos efetuados durante a vigência desta Ata, desde que sejam observados os valores mínimos de emissão de pedido de compras, informados nos subitens 6.1.14.1, 6.1.14.2 e 6.1.14.3 do Anexo I – Termo de Referência. </w:t>
      </w:r>
    </w:p>
    <w:p w:rsidR="004911D3" w:rsidRDefault="00173561" w:rsidP="00173561">
      <w:pPr>
        <w:jc w:val="both"/>
        <w:rPr>
          <w:rFonts w:ascii="Times New Roman" w:hAnsi="Times New Roman" w:cs="Times New Roman"/>
        </w:rPr>
      </w:pPr>
      <w:r w:rsidRPr="004911D3">
        <w:rPr>
          <w:rFonts w:ascii="Times New Roman" w:hAnsi="Times New Roman" w:cs="Times New Roman"/>
          <w:b/>
        </w:rPr>
        <w:t>5. CLÁUSULA QUINTA - DA ALTERAÇÃO DA ATA DE REGISTRO DE PREÇOS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5.1. É vedado efetuar acréscimos nos quantitativos fixados pela ata de registro de preços, inclusive o acréscimo de que trata o § 1º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5.2. Os preços registrados poderão ser revistos, em decorrência de eventual variação daqueles praticados no mercado, ou de fato que altere o custo bens registrados, conforme dispõe os termos da alínea "d" do inciso II do caput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 Quando o preço inicialmente registrado, por motivo superveniente, tornar-se superior ao preço praticado no mercado, o órgão gerenciador deverá: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5.3.1. Convocar o fornecedor visando à negociação para redução de preços e sua adequação ao praticado pelo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5.3.2. Liberar o fornecedor do compromisso assumido, caso frustrada a negociação;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5.3.3. Convocar os licitantes detentores de registros adicionais de preços e, na recusa desses ou concomitantemente, os licitantes remanescentes do procedimento licitatório, visando a igual oportunidade de negociação, observada a ordem de registro e classificação.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5.4. A cada pedido de revisão de preço deverá o fornecedor comprovar e justificar as alterações havidas, demonstrando analiticamente a variação dos componentes dos custos devidamente justificada.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5.5. É vedado ao contratado interromper o fornecimento enquanto aguarda o trâmite do processo de revisão de preços, estando, neste caso, sujeito às sanções previstas no Edital Convocatório, salvo a hipótese de liberação do fornecedor prevista nesta Ata.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5.6. Não havendo êxito nas negociações, o órgão gerenciador deverá proceder à revogação parcial ou total da Ata de Registro de Preços, mediante publicação no Diário Oficial do Estado de Minas Gerais, e adotar as medidas cabíveis para obtenção de contratação mais vantajosa, nos termos do inciso III do §1º do art. 15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5.7. É proibido o pedido de revisão com efeito retroativo. </w:t>
      </w:r>
    </w:p>
    <w:p w:rsidR="004911D3" w:rsidRDefault="00173561" w:rsidP="00173561">
      <w:pPr>
        <w:jc w:val="both"/>
        <w:rPr>
          <w:rFonts w:ascii="Times New Roman" w:hAnsi="Times New Roman" w:cs="Times New Roman"/>
        </w:rPr>
      </w:pPr>
      <w:r w:rsidRPr="00173561">
        <w:rPr>
          <w:rFonts w:ascii="Times New Roman" w:hAnsi="Times New Roman" w:cs="Times New Roman"/>
        </w:rPr>
        <w:t>5.8. Havendo qualquer alteração, o órgão gerenciador encaminhará cópia atualizada da Ata de Registro de Preços aos órgãos participantes, se houver.</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 </w:t>
      </w:r>
      <w:r w:rsidRPr="004911D3">
        <w:rPr>
          <w:rFonts w:ascii="Times New Roman" w:hAnsi="Times New Roman" w:cs="Times New Roman"/>
          <w:b/>
        </w:rPr>
        <w:t>CLÁUSULA SEXTA - DO CANCELAMENTO DO REGISTRO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6.1. O fornecedor poderá ter o seu registro cancelado por despacho do órgão gerenciador, assegurado o contraditório e a ampla defesa em processo administrativo específico, quando: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6.2. Não cumprir as condições da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6.3. Não retirar a respectiva nota de empenho ou instrumento equivalente, ou não assinar o contrato, no prazo estabelecido pela Administração, sem justificativa aceitável;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6.4. O beneficiário não aceitar reduzir o seu preço registrado, na hipótese de este se tornar superior àqueles praticados no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6.5. Sofrer sanção prevista nos incisos III ou IV do caput do art. 87 da Lei Federal nº 8.666, de 21 de junho de 1993, ou no art. 7º da Lei Federal nº 10.520, de 17 de julho de 2002.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 O cancelamento do registro de preços poderá ocorrer por fato superveniente, decorrente de caso fortuito ou força maior, que prejudique o cumprimento da ata, devidamente comprovados e justificados: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6.6.1. Por razões de interesse público;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6.6.2. A pedido do fornecedor, com a devida autorização da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6.7. Em qualquer das hipóteses acima, o órgão gerenciador comunicará o cancelamento do registro do fornecedor aos órgãos participantes, se houver. </w:t>
      </w:r>
    </w:p>
    <w:p w:rsidR="004911D3" w:rsidRDefault="00173561" w:rsidP="00173561">
      <w:pPr>
        <w:jc w:val="both"/>
        <w:rPr>
          <w:rFonts w:ascii="Times New Roman" w:hAnsi="Times New Roman" w:cs="Times New Roman"/>
        </w:rPr>
      </w:pPr>
      <w:r w:rsidRPr="004911D3">
        <w:rPr>
          <w:rFonts w:ascii="Times New Roman" w:hAnsi="Times New Roman" w:cs="Times New Roman"/>
          <w:b/>
        </w:rPr>
        <w:t>7. CLÁUSULA SETIMA - DA CONTRATAÇÃO COM OS FORNECEDORES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7.1. A contratação com o fornecedor registrado observará a classificação segundo a ordem da última proposta apresentada durante a fase competitiva da licitação que deu origem à presente Ata e será formalizada mediante (a) termo de contrato; (b) emissão de nota de empenho de despesa; ou (c) autorização de compra; conforme disposto no artigo 62 da Lei Federal nº 8.666, de 21 de junho de 1993, e obedecidos os requisitos pertinentes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7.2. O órgão convocará o fornecedor com preço registrado em Ata para, no prazo de 5 (cinco) dias úteis, (a) efetuar a retirada da Nota de Empenho ou instrumento equivalente, sob pena de decair do direito à contratação, sem prejuízo das sanções previstas no Edital e na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7.3. Esse prazo poderá ser prorrogado, por igual período, por solicitação justificada do fornecedor e aceita pela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7.4. Previamente à formalização de cada nota de empenho, Autorização de Fornecimento ou instrumento equivalente, o Órgão participante realizará consulta ao SICAF, CAFIMP e CAGEF para identificar possível proibição de contratar com o Poder Público e verificar a manutenção das condições de habilitação. </w:t>
      </w:r>
    </w:p>
    <w:p w:rsidR="004911D3" w:rsidRDefault="00173561" w:rsidP="00173561">
      <w:pPr>
        <w:jc w:val="both"/>
        <w:rPr>
          <w:rFonts w:ascii="Times New Roman" w:hAnsi="Times New Roman" w:cs="Times New Roman"/>
        </w:rPr>
      </w:pPr>
      <w:r w:rsidRPr="004911D3">
        <w:rPr>
          <w:rFonts w:ascii="Times New Roman" w:hAnsi="Times New Roman" w:cs="Times New Roman"/>
          <w:b/>
        </w:rPr>
        <w:lastRenderedPageBreak/>
        <w:t>8. CLÁUSULA OITAVA – DAS SANÇÕES ADMINISTRATIVAS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 A contratada que cometer qualquer das infrações, previstas na Lei Federal nº 8.666, de 21 de junho de 1993, na Lei Federal nº 10.520, de 17 de julho de 2002, Lei Estadual n.º 14.167, de 10 de janeiro de 2002 e no Decreto Estadual nº. 45.902, de 27 de janeiro de 2012, ficará sujeita, sem prejuízo da responsabilidade civil e criminal, às seguintes sanções: 8.1.1. </w:t>
      </w:r>
      <w:proofErr w:type="gramStart"/>
      <w:r w:rsidRPr="00173561">
        <w:rPr>
          <w:rFonts w:ascii="Times New Roman" w:hAnsi="Times New Roman" w:cs="Times New Roman"/>
        </w:rPr>
        <w:t>advertência</w:t>
      </w:r>
      <w:proofErr w:type="gramEnd"/>
      <w:r w:rsidRPr="00173561">
        <w:rPr>
          <w:rFonts w:ascii="Times New Roman" w:hAnsi="Times New Roman" w:cs="Times New Roman"/>
        </w:rPr>
        <w:t xml:space="preserve"> por escrito;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 </w:t>
      </w:r>
      <w:proofErr w:type="gramStart"/>
      <w:r w:rsidRPr="00173561">
        <w:rPr>
          <w:rFonts w:ascii="Times New Roman" w:hAnsi="Times New Roman" w:cs="Times New Roman"/>
        </w:rPr>
        <w:t>multa</w:t>
      </w:r>
      <w:proofErr w:type="gramEnd"/>
      <w:r w:rsidRPr="00173561">
        <w:rPr>
          <w:rFonts w:ascii="Times New Roman" w:hAnsi="Times New Roman" w:cs="Times New Roman"/>
        </w:rPr>
        <w:t xml:space="preserve"> de até: </w:t>
      </w:r>
    </w:p>
    <w:p w:rsidR="004911D3" w:rsidRDefault="00173561" w:rsidP="00173561">
      <w:pPr>
        <w:jc w:val="both"/>
        <w:rPr>
          <w:rFonts w:ascii="Times New Roman" w:hAnsi="Times New Roman" w:cs="Times New Roman"/>
        </w:rPr>
      </w:pPr>
      <w:r w:rsidRPr="00173561">
        <w:rPr>
          <w:rFonts w:ascii="Times New Roman" w:hAnsi="Times New Roman" w:cs="Times New Roman"/>
        </w:rPr>
        <w:t>8.1.2.1. 0,3% (três décimos por cento) por dia, até o trigésimo dia de atraso, sobre o</w:t>
      </w:r>
      <w:r w:rsidR="004911D3">
        <w:rPr>
          <w:rFonts w:ascii="Times New Roman" w:hAnsi="Times New Roman" w:cs="Times New Roman"/>
        </w:rPr>
        <w:t xml:space="preserve"> valor do objeto não executado;</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8.1.2.2. 20% (vinte por cento) sobre o valor da prestação de serviços após ultrapassado o prazo de 30 dias de atraso, ou no caso de não entrega do objeto, ou entrega com vícios ou defeitos ocultos que o torne impróprio ao uso a que é destinado, ou diminua-lhe o valor ou, ainda fora das especificações </w:t>
      </w:r>
      <w:proofErr w:type="gramStart"/>
      <w:r w:rsidRPr="00173561">
        <w:rPr>
          <w:rFonts w:ascii="Times New Roman" w:hAnsi="Times New Roman" w:cs="Times New Roman"/>
        </w:rPr>
        <w:t>contratadas ;</w:t>
      </w:r>
      <w:proofErr w:type="gramEnd"/>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8.1.2.3. 2% (dois por cento) sobre o valor total do contrato ou instrumento equivalente, em caso de descumprimento das demais obrigações contratuais ou norma da legislação pertinente.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8.1.3. Suspensão do direito de participar de licitações e impedimento de contratar com a Administração, pelo prazo de até 2 (dois) anos;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8.1.4. Impedimento de licitar e contratar com a Administração Pública Estadual, nos termos do art. 7º da lei </w:t>
      </w:r>
      <w:proofErr w:type="spellStart"/>
      <w:r w:rsidRPr="00173561">
        <w:rPr>
          <w:rFonts w:ascii="Times New Roman" w:hAnsi="Times New Roman" w:cs="Times New Roman"/>
        </w:rPr>
        <w:t>Lei</w:t>
      </w:r>
      <w:proofErr w:type="spellEnd"/>
      <w:r w:rsidRPr="00173561">
        <w:rPr>
          <w:rFonts w:ascii="Times New Roman" w:hAnsi="Times New Roman" w:cs="Times New Roman"/>
        </w:rPr>
        <w:t xml:space="preserve"> Federal nº 10.520, de 17 de julho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8.1.5. Declaração de inidoneidade para licitar ou contratar com a Administração Pública;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8.2. A sanção de multa poderá ser aplicada cumulativamente às demais sanções previstas nos itens 8.1.1, 8.1.3, 8.1.4, 8.1.5.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8.3. A multa será descontada da garantia do contrato, quando houver, e/ou de pagamentos eventualmente devidos pelo INFRATOR e/ou cobrada administrativa e/ou judicialmente.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8.4. A aplicação de qualquer das penalidades previstas realizar-se-á em processo administrativo incidental apensado ao processo licitatório ou ao processo de execução contratual originário que assegurará o contraditório e a ampla defesa à contratada, observando-se o procedimento previsto no Decreto Estadual nº. 45.902, de 27 de janeiro de 2012, bem como o disposto na Lei Federal nº 8.666, de 21 de junho de 1993 e Lei Estadual nº 14.184, de 31 de janeiro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 A autoridade competente, na aplicação das sanções, levará em consideração a gravidade da conduta do infrator, o caráter educativo da pena, bem como o dano causado à Administração, observado o </w:t>
      </w:r>
      <w:r w:rsidR="0042187B">
        <w:rPr>
          <w:rFonts w:ascii="Times New Roman" w:hAnsi="Times New Roman" w:cs="Times New Roman"/>
        </w:rPr>
        <w:t>princípio da proporcionalidade.</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8.5.1. Não serão aplicadas sanções administrativas na ocorrência de casos fortuitos, força maior ou razões de interesse público, devidamente comprovados.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8.6. A aplicação de sanções administrativas não reduz nem isenta a obrigação da Contratada de indenizar integralmente eventuais danos causados a Administração ou a terceiros, que poderão ser apurados no mesmo processo administrativo sancionatório.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8.7. As sanções relacionadas nos itens 8.1.3, 8.1.4 e 8.1.5 serão obrigatoriamente registradas no Cadastro de Fornecedores Impedidos de Licitar e Contratar com a Administração Pública Estadual – CAFIMP.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 As sanções de suspensão do direito de participar em licitações e impedimento de licitar e contratar com a Administração Pública poderão ser também aplicadas àqueles que: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8.8.1. Retardarem a execução do objeto;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8.8.2. Comportar-se de modo inidôneo; </w:t>
      </w:r>
    </w:p>
    <w:p w:rsidR="0042187B"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8.8.2.1. Considera-se comportamento inidôneo, entre outros, a declaração falsa quanto às condições de participação, quanto ao enquadramento como ME/EPP ou o conluio entre os licitantes, em qualquer momento da licitação, mesmo após o encerramento da fase de lances.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8.8.3. Apresentarem documentação falsa ou cometerem fraude fiscal. </w:t>
      </w:r>
    </w:p>
    <w:p w:rsidR="0042187B" w:rsidRDefault="00173561" w:rsidP="00173561">
      <w:pPr>
        <w:jc w:val="both"/>
        <w:rPr>
          <w:rFonts w:ascii="Times New Roman" w:hAnsi="Times New Roman" w:cs="Times New Roman"/>
        </w:rPr>
      </w:pPr>
      <w:r w:rsidRPr="00173561">
        <w:rPr>
          <w:rFonts w:ascii="Times New Roman" w:hAnsi="Times New Roman" w:cs="Times New Roman"/>
        </w:rPr>
        <w:t>8.9. Durante o processo de aplicação de penalidade, se houver indícios de prática de infração administrativa tipificada pela Lei Federal nº 12.846, de 1º de agosto de 2013, e pelo Decreto Estadual nº 46.782, de 23 de junho de 2015, como ato lesivo à administração pública nacional ou estrangeira, cópias do processo administrativo necessárias à apuração da responsabilidade da empresa deverão ser remetidas à Controladoria-Geral do Estado, com despacho fundamentado, para ciência e decisão sobre a eventual instauração de investigação preliminar ou Processo Administrativo de Responsabilização – PAR. 9.</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CLÁUSULA NONA - DAS DISPOSIÇÕES GERAIS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9.1. Ficam vinculados a esta Ata, independente de transcrição, o Termo de Referência e o edital de licitação.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9.2. Cabe à Secretaria de Estado de Planejamento e Gestão de Minas Gerais gerar o extrato e solicitar a publicação da Ata no Diário Oficial do Estado de Minas Gerais, conforme Decreto Estadual nº 47.727, de 02 de outubro de 2019.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 CLÁUSULA DECIMA - DO FORO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10.1. Fica eleito o foro da Comarca de Belo Horizonte, Estado de Minas Gerais, para dirimir eventuais conflitos de interesses decorrentes da presente Ata de Registro de Preços, valendo esta cláusula como renúncia expressa a qualquer outro foro, por mais privilegiado que seja ou venha a ser.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Por estarem justas e acertadas, firmam os partícipes o presente instrumento, em meio eletrônico, por meio do Sistema Eletrônico de Informações de Minas Gerais. </w:t>
      </w:r>
    </w:p>
    <w:p w:rsidR="0042187B" w:rsidRDefault="0042187B" w:rsidP="0042187B">
      <w:pPr>
        <w:jc w:val="right"/>
        <w:rPr>
          <w:rFonts w:ascii="Times New Roman" w:hAnsi="Times New Roman" w:cs="Times New Roman"/>
        </w:rPr>
      </w:pPr>
      <w:r>
        <w:rPr>
          <w:rFonts w:ascii="Times New Roman" w:hAnsi="Times New Roman" w:cs="Times New Roman"/>
        </w:rPr>
        <w:t>Conceição dos Ouros, 04 de agosto de 2020.</w:t>
      </w:r>
    </w:p>
    <w:p w:rsidR="00F23B0B" w:rsidRDefault="00F23B0B" w:rsidP="00173561">
      <w:pPr>
        <w:jc w:val="both"/>
        <w:rPr>
          <w:rFonts w:ascii="Times New Roman" w:hAnsi="Times New Roman" w:cs="Times New Roman"/>
        </w:rPr>
      </w:pPr>
    </w:p>
    <w:p w:rsidR="00F23B0B" w:rsidRDefault="00F23B0B" w:rsidP="00173561">
      <w:pPr>
        <w:jc w:val="both"/>
        <w:rPr>
          <w:rFonts w:ascii="Times New Roman" w:hAnsi="Times New Roman" w:cs="Times New Roman"/>
        </w:rPr>
      </w:pPr>
    </w:p>
    <w:p w:rsidR="0042187B" w:rsidRPr="00D27F0E" w:rsidRDefault="0042187B" w:rsidP="0042187B">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42187B" w:rsidRDefault="0042187B" w:rsidP="0042187B">
      <w:pPr>
        <w:spacing w:after="0" w:line="240" w:lineRule="auto"/>
        <w:jc w:val="center"/>
        <w:rPr>
          <w:rFonts w:ascii="Times New Roman" w:eastAsia="Times New Roman" w:hAnsi="Times New Roman" w:cs="Times New Roman"/>
          <w:lang w:eastAsia="pt-BR"/>
        </w:rPr>
      </w:pPr>
    </w:p>
    <w:p w:rsidR="0042187B" w:rsidRDefault="0042187B" w:rsidP="0042187B">
      <w:pPr>
        <w:spacing w:after="0" w:line="240" w:lineRule="auto"/>
        <w:jc w:val="center"/>
        <w:rPr>
          <w:rFonts w:ascii="Times New Roman" w:eastAsia="Times New Roman" w:hAnsi="Times New Roman" w:cs="Times New Roman"/>
          <w:lang w:eastAsia="pt-BR"/>
        </w:rPr>
      </w:pPr>
    </w:p>
    <w:p w:rsidR="00F23B0B" w:rsidRPr="00D27F0E" w:rsidRDefault="00F23B0B" w:rsidP="0042187B">
      <w:pPr>
        <w:spacing w:after="0" w:line="240" w:lineRule="auto"/>
        <w:jc w:val="center"/>
        <w:rPr>
          <w:rFonts w:ascii="Times New Roman" w:eastAsia="Times New Roman" w:hAnsi="Times New Roman" w:cs="Times New Roman"/>
          <w:lang w:eastAsia="pt-BR"/>
        </w:rPr>
      </w:pPr>
    </w:p>
    <w:p w:rsidR="0042187B" w:rsidRPr="00D27F0E" w:rsidRDefault="0042187B" w:rsidP="00395F88">
      <w:pPr>
        <w:spacing w:after="0" w:line="240" w:lineRule="auto"/>
        <w:jc w:val="center"/>
        <w:rPr>
          <w:rFonts w:ascii="Times New Roman" w:eastAsia="Times New Roman" w:hAnsi="Times New Roman" w:cs="Times New Roman"/>
          <w:lang w:eastAsia="pt-BR"/>
        </w:rPr>
      </w:pPr>
    </w:p>
    <w:p w:rsidR="0042187B" w:rsidRPr="00395F88" w:rsidRDefault="00395F88" w:rsidP="00395F88">
      <w:pPr>
        <w:jc w:val="center"/>
        <w:rPr>
          <w:rFonts w:ascii="Times New Roman" w:hAnsi="Times New Roman" w:cs="Times New Roman"/>
        </w:rPr>
      </w:pPr>
      <w:r w:rsidRPr="00395F88">
        <w:rPr>
          <w:rFonts w:ascii="Times New Roman" w:hAnsi="Times New Roman" w:cs="Times New Roman"/>
          <w:b/>
        </w:rPr>
        <w:t>DISTRILAF DISTRIBUIDORA DE MEDICAMENTOS</w:t>
      </w:r>
      <w:r>
        <w:rPr>
          <w:rFonts w:ascii="Times New Roman" w:hAnsi="Times New Roman" w:cs="Times New Roman"/>
        </w:rPr>
        <w:br/>
      </w:r>
      <w:r w:rsidRPr="00395F88">
        <w:rPr>
          <w:rFonts w:ascii="Times New Roman" w:hAnsi="Times New Roman" w:cs="Times New Roman"/>
        </w:rPr>
        <w:t>CNPJ</w:t>
      </w:r>
      <w:r w:rsidRPr="00395F88">
        <w:rPr>
          <w:rFonts w:ascii="Times New Roman" w:hAnsi="Times New Roman" w:cs="Times New Roman"/>
        </w:rPr>
        <w:t>: 04.</w:t>
      </w:r>
      <w:r>
        <w:rPr>
          <w:rFonts w:ascii="Times New Roman" w:hAnsi="Times New Roman" w:cs="Times New Roman"/>
        </w:rPr>
        <w:t>889.013/0001-14</w:t>
      </w:r>
      <w:r w:rsidR="0042187B" w:rsidRPr="006D3BFB">
        <w:rPr>
          <w:rFonts w:ascii="Times New Roman" w:hAnsi="Times New Roman" w:cs="Times New Roman"/>
        </w:rPr>
        <w:br/>
        <w:t>CONTRATADA</w:t>
      </w:r>
    </w:p>
    <w:p w:rsidR="00157488" w:rsidRPr="00173561" w:rsidRDefault="00157488" w:rsidP="0042187B">
      <w:pPr>
        <w:jc w:val="both"/>
        <w:rPr>
          <w:rFonts w:ascii="Times New Roman" w:hAnsi="Times New Roman" w:cs="Times New Roman"/>
        </w:rPr>
      </w:pPr>
    </w:p>
    <w:sectPr w:rsidR="00157488" w:rsidRPr="00173561" w:rsidSect="004911D3">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6FD" w:rsidRDefault="007066FD" w:rsidP="00173561">
      <w:pPr>
        <w:spacing w:after="0" w:line="240" w:lineRule="auto"/>
      </w:pPr>
      <w:r>
        <w:separator/>
      </w:r>
    </w:p>
  </w:endnote>
  <w:endnote w:type="continuationSeparator" w:id="0">
    <w:p w:rsidR="007066FD" w:rsidRDefault="007066FD" w:rsidP="0017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6FD" w:rsidRDefault="007066FD" w:rsidP="00173561">
      <w:pPr>
        <w:spacing w:after="0" w:line="240" w:lineRule="auto"/>
      </w:pPr>
      <w:r>
        <w:separator/>
      </w:r>
    </w:p>
  </w:footnote>
  <w:footnote w:type="continuationSeparator" w:id="0">
    <w:p w:rsidR="007066FD" w:rsidRDefault="007066FD" w:rsidP="00173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61" w:rsidRPr="00173561" w:rsidRDefault="00173561" w:rsidP="00173561">
    <w:pPr>
      <w:spacing w:after="0" w:line="240" w:lineRule="auto"/>
      <w:jc w:val="center"/>
      <w:rPr>
        <w:rFonts w:ascii="Arial" w:hAnsi="Arial" w:cs="Arial"/>
        <w:b/>
        <w:color w:val="000000"/>
        <w:sz w:val="32"/>
        <w:szCs w:val="32"/>
      </w:rPr>
    </w:pPr>
    <w:bookmarkStart w:id="1" w:name="OLE_LINK16"/>
    <w:r w:rsidRPr="00173561">
      <w:rPr>
        <w:noProof/>
        <w:lang w:eastAsia="pt-BR"/>
      </w:rPr>
      <w:drawing>
        <wp:anchor distT="0" distB="0" distL="114300" distR="114300" simplePos="0" relativeHeight="251659264" behindDoc="1" locked="0" layoutInCell="1" allowOverlap="1" wp14:anchorId="13B0395E" wp14:editId="6A95968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561">
      <w:rPr>
        <w:rFonts w:ascii="Arial" w:hAnsi="Arial" w:cs="Arial"/>
        <w:b/>
        <w:color w:val="000000"/>
        <w:sz w:val="32"/>
        <w:szCs w:val="32"/>
      </w:rPr>
      <w:t xml:space="preserve">            </w:t>
    </w:r>
  </w:p>
  <w:p w:rsidR="00173561" w:rsidRPr="00173561" w:rsidRDefault="00173561" w:rsidP="00173561">
    <w:pPr>
      <w:spacing w:after="0" w:line="276" w:lineRule="auto"/>
      <w:jc w:val="center"/>
      <w:rPr>
        <w:rFonts w:cs="Aparajita"/>
        <w:b/>
        <w:color w:val="000000"/>
        <w:sz w:val="32"/>
        <w:szCs w:val="32"/>
      </w:rPr>
    </w:pPr>
    <w:r w:rsidRPr="00173561">
      <w:rPr>
        <w:rFonts w:ascii="Arial" w:hAnsi="Arial" w:cs="Arial"/>
        <w:color w:val="000000"/>
        <w:sz w:val="32"/>
        <w:szCs w:val="32"/>
      </w:rPr>
      <w:t xml:space="preserve">        </w:t>
    </w:r>
    <w:r w:rsidRPr="00173561">
      <w:rPr>
        <w:rFonts w:cs="Aparajita"/>
        <w:b/>
        <w:color w:val="000000"/>
        <w:sz w:val="32"/>
        <w:szCs w:val="32"/>
      </w:rPr>
      <w:t>PREFEITURA MUNICIPAL DE CONCEIÇÃO DOS OUROS</w:t>
    </w:r>
  </w:p>
  <w:p w:rsidR="00173561" w:rsidRPr="00173561" w:rsidRDefault="00173561" w:rsidP="00173561">
    <w:pPr>
      <w:spacing w:after="0" w:line="276" w:lineRule="auto"/>
      <w:jc w:val="center"/>
      <w:rPr>
        <w:rFonts w:cs="Aparajita"/>
        <w:b/>
        <w:color w:val="000000"/>
      </w:rPr>
    </w:pPr>
    <w:r w:rsidRPr="00173561">
      <w:rPr>
        <w:rFonts w:cs="Aparajita"/>
        <w:b/>
        <w:color w:val="000000"/>
      </w:rPr>
      <w:t xml:space="preserve">             ____________________ESTADO DE MINAS GERAIS_____________________</w:t>
    </w:r>
  </w:p>
  <w:p w:rsidR="00173561" w:rsidRPr="00173561" w:rsidRDefault="00173561" w:rsidP="00173561">
    <w:pPr>
      <w:spacing w:after="0" w:line="240" w:lineRule="auto"/>
      <w:ind w:right="-852"/>
      <w:jc w:val="center"/>
      <w:rPr>
        <w:rFonts w:cs="Aparajita"/>
        <w:color w:val="000000"/>
        <w:sz w:val="20"/>
        <w:szCs w:val="20"/>
      </w:rPr>
    </w:pPr>
    <w:r w:rsidRPr="00173561">
      <w:rPr>
        <w:rFonts w:cs="Aparajita"/>
        <w:color w:val="000000"/>
        <w:sz w:val="20"/>
        <w:szCs w:val="20"/>
      </w:rPr>
      <w:t>Praça José Maria de Souza, 01 – Centro – CEP: 37548-000 – Conceição dos Ouros – MG.</w:t>
    </w:r>
  </w:p>
  <w:p w:rsidR="00173561" w:rsidRPr="00173561" w:rsidRDefault="00173561" w:rsidP="00173561">
    <w:pPr>
      <w:tabs>
        <w:tab w:val="center" w:pos="4252"/>
        <w:tab w:val="right" w:pos="8504"/>
      </w:tabs>
      <w:spacing w:after="0" w:line="240" w:lineRule="auto"/>
      <w:jc w:val="center"/>
      <w:rPr>
        <w:rFonts w:ascii="Calibri" w:hAnsi="Calibri" w:cs="Aparajita"/>
        <w:color w:val="000000"/>
        <w:sz w:val="18"/>
        <w:szCs w:val="18"/>
      </w:rPr>
    </w:pPr>
    <w:r w:rsidRPr="00173561">
      <w:rPr>
        <w:rFonts w:ascii="Calibri" w:hAnsi="Calibri" w:cs="Aparajita"/>
        <w:color w:val="000000"/>
      </w:rPr>
      <w:t xml:space="preserve">               CNPJ: 18.677.609/0001-65 -Tel. (35)3653-1220 -  E-mail: </w:t>
    </w:r>
    <w:hyperlink r:id="rId2" w:history="1">
      <w:r w:rsidRPr="00173561">
        <w:rPr>
          <w:rFonts w:ascii="Calibri" w:hAnsi="Calibri" w:cs="Aparajita"/>
          <w:color w:val="000000"/>
          <w:sz w:val="18"/>
          <w:szCs w:val="18"/>
        </w:rPr>
        <w:t>prefeitura@conceicaodosouros.mg.gov.br</w:t>
      </w:r>
    </w:hyperlink>
  </w:p>
  <w:bookmarkEnd w:id="1"/>
  <w:p w:rsidR="00173561" w:rsidRPr="00173561" w:rsidRDefault="00173561" w:rsidP="001735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61"/>
    <w:rsid w:val="00157488"/>
    <w:rsid w:val="00173561"/>
    <w:rsid w:val="002175FC"/>
    <w:rsid w:val="00395F88"/>
    <w:rsid w:val="0042187B"/>
    <w:rsid w:val="004911D3"/>
    <w:rsid w:val="006D3BFB"/>
    <w:rsid w:val="007066FD"/>
    <w:rsid w:val="007B7441"/>
    <w:rsid w:val="00994591"/>
    <w:rsid w:val="009F211D"/>
    <w:rsid w:val="00AF07C7"/>
    <w:rsid w:val="00F23B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6A5596-C7EB-427E-9F56-0E53456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735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73561"/>
  </w:style>
  <w:style w:type="paragraph" w:styleId="Rodap">
    <w:name w:val="footer"/>
    <w:basedOn w:val="Normal"/>
    <w:link w:val="RodapChar"/>
    <w:uiPriority w:val="99"/>
    <w:unhideWhenUsed/>
    <w:rsid w:val="00173561"/>
    <w:pPr>
      <w:tabs>
        <w:tab w:val="center" w:pos="4252"/>
        <w:tab w:val="right" w:pos="8504"/>
      </w:tabs>
      <w:spacing w:after="0" w:line="240" w:lineRule="auto"/>
    </w:pPr>
  </w:style>
  <w:style w:type="character" w:customStyle="1" w:styleId="RodapChar">
    <w:name w:val="Rodapé Char"/>
    <w:basedOn w:val="Fontepargpadro"/>
    <w:link w:val="Rodap"/>
    <w:uiPriority w:val="99"/>
    <w:rsid w:val="00173561"/>
  </w:style>
  <w:style w:type="paragraph" w:styleId="SemEspaamento">
    <w:name w:val="No Spacing"/>
    <w:uiPriority w:val="1"/>
    <w:qFormat/>
    <w:rsid w:val="00173561"/>
    <w:pPr>
      <w:spacing w:after="0"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911D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16413">
      <w:bodyDiv w:val="1"/>
      <w:marLeft w:val="0"/>
      <w:marRight w:val="0"/>
      <w:marTop w:val="0"/>
      <w:marBottom w:val="0"/>
      <w:divBdr>
        <w:top w:val="none" w:sz="0" w:space="0" w:color="auto"/>
        <w:left w:val="none" w:sz="0" w:space="0" w:color="auto"/>
        <w:bottom w:val="none" w:sz="0" w:space="0" w:color="auto"/>
        <w:right w:val="none" w:sz="0" w:space="0" w:color="auto"/>
      </w:divBdr>
    </w:div>
    <w:div w:id="774012258">
      <w:bodyDiv w:val="1"/>
      <w:marLeft w:val="0"/>
      <w:marRight w:val="0"/>
      <w:marTop w:val="0"/>
      <w:marBottom w:val="0"/>
      <w:divBdr>
        <w:top w:val="none" w:sz="0" w:space="0" w:color="auto"/>
        <w:left w:val="none" w:sz="0" w:space="0" w:color="auto"/>
        <w:bottom w:val="none" w:sz="0" w:space="0" w:color="auto"/>
        <w:right w:val="none" w:sz="0" w:space="0" w:color="auto"/>
      </w:divBdr>
    </w:div>
    <w:div w:id="782454490">
      <w:bodyDiv w:val="1"/>
      <w:marLeft w:val="0"/>
      <w:marRight w:val="0"/>
      <w:marTop w:val="0"/>
      <w:marBottom w:val="0"/>
      <w:divBdr>
        <w:top w:val="none" w:sz="0" w:space="0" w:color="auto"/>
        <w:left w:val="none" w:sz="0" w:space="0" w:color="auto"/>
        <w:bottom w:val="none" w:sz="0" w:space="0" w:color="auto"/>
        <w:right w:val="none" w:sz="0" w:space="0" w:color="auto"/>
      </w:divBdr>
    </w:div>
    <w:div w:id="1239511268">
      <w:bodyDiv w:val="1"/>
      <w:marLeft w:val="0"/>
      <w:marRight w:val="0"/>
      <w:marTop w:val="0"/>
      <w:marBottom w:val="0"/>
      <w:divBdr>
        <w:top w:val="none" w:sz="0" w:space="0" w:color="auto"/>
        <w:left w:val="none" w:sz="0" w:space="0" w:color="auto"/>
        <w:bottom w:val="none" w:sz="0" w:space="0" w:color="auto"/>
        <w:right w:val="none" w:sz="0" w:space="0" w:color="auto"/>
      </w:divBdr>
    </w:div>
    <w:div w:id="1320690539">
      <w:bodyDiv w:val="1"/>
      <w:marLeft w:val="0"/>
      <w:marRight w:val="0"/>
      <w:marTop w:val="0"/>
      <w:marBottom w:val="0"/>
      <w:divBdr>
        <w:top w:val="none" w:sz="0" w:space="0" w:color="auto"/>
        <w:left w:val="none" w:sz="0" w:space="0" w:color="auto"/>
        <w:bottom w:val="none" w:sz="0" w:space="0" w:color="auto"/>
        <w:right w:val="none" w:sz="0" w:space="0" w:color="auto"/>
      </w:divBdr>
    </w:div>
    <w:div w:id="135261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2733</Words>
  <Characters>14763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2020-08-04T12:57:00Z</dcterms:created>
  <dcterms:modified xsi:type="dcterms:W3CDTF">2020-08-04T13:46:00Z</dcterms:modified>
</cp:coreProperties>
</file>